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8" w:rsidRPr="00FC1878" w:rsidRDefault="00FC1878" w:rsidP="00C149F6">
      <w:r w:rsidRPr="00FC1878">
        <w:t xml:space="preserve"> </w:t>
      </w:r>
      <w:r w:rsidRPr="00FC1878">
        <w:rPr>
          <w:shd w:val="clear" w:color="auto" w:fill="F5E0A3"/>
        </w:rPr>
        <w:t>&lt;&lt;&lt;(((</w:t>
      </w:r>
      <w:r>
        <w:rPr>
          <w:shd w:val="clear" w:color="auto" w:fill="F5E0A3"/>
        </w:rPr>
        <w:t>olvasó jegyzetekkel próbáltam értelmezni-megérteni Cselényi István írását</w:t>
      </w:r>
      <w:r w:rsidRPr="00FC1878">
        <w:rPr>
          <w:shd w:val="clear" w:color="auto" w:fill="F5E0A3"/>
        </w:rPr>
        <w:t xml:space="preserve"> -</w:t>
      </w:r>
      <w:r w:rsidRPr="00FC1878">
        <w:rPr>
          <w:sz w:val="20"/>
          <w:shd w:val="clear" w:color="auto" w:fill="F5E0A3"/>
        </w:rPr>
        <w:t>FÁ</w:t>
      </w:r>
      <w:r w:rsidRPr="00FC1878">
        <w:rPr>
          <w:shd w:val="clear" w:color="auto" w:fill="F5E0A3"/>
        </w:rPr>
        <w:t>)))&gt;&gt;&gt;</w:t>
      </w:r>
      <w:r w:rsidRPr="00FC1878">
        <w:t xml:space="preserve"> </w:t>
      </w:r>
    </w:p>
    <w:p w:rsidR="00C149F6" w:rsidRPr="00C149F6" w:rsidRDefault="00C149F6" w:rsidP="00C149F6">
      <w:pPr>
        <w:rPr>
          <w:b/>
        </w:rPr>
      </w:pPr>
      <w:r w:rsidRPr="00C149F6">
        <w:rPr>
          <w:b/>
        </w:rPr>
        <w:t>A SZENTTAMÁSI LÉT-FOGALOM</w:t>
      </w:r>
    </w:p>
    <w:p w:rsidR="00C149F6" w:rsidRPr="00C149F6" w:rsidRDefault="00C149F6" w:rsidP="00C149F6"/>
    <w:p w:rsidR="00C149F6" w:rsidRPr="00C149F6" w:rsidRDefault="00C149F6" w:rsidP="00C149F6">
      <w:pPr>
        <w:rPr>
          <w:b/>
        </w:rPr>
      </w:pPr>
      <w:r w:rsidRPr="00C149F6">
        <w:rPr>
          <w:b/>
        </w:rPr>
        <w:t xml:space="preserve">A létezőtől a létig </w:t>
      </w:r>
    </w:p>
    <w:p w:rsidR="00C149F6" w:rsidRPr="00C149F6" w:rsidRDefault="00C149F6" w:rsidP="00C149F6"/>
    <w:p w:rsidR="00C149F6" w:rsidRDefault="00C149F6" w:rsidP="00C149F6">
      <w:pPr>
        <w:rPr>
          <w:shd w:val="clear" w:color="auto" w:fill="F5E0A3"/>
        </w:rPr>
      </w:pPr>
      <w:r w:rsidRPr="00C149F6">
        <w:tab/>
        <w:t xml:space="preserve">Heidegger radikálisan vetette fel lét és létező különbségét (az ún. </w:t>
      </w:r>
      <w:r w:rsidRPr="00C149F6">
        <w:rPr>
          <w:b/>
        </w:rPr>
        <w:t xml:space="preserve">ontológiai </w:t>
      </w:r>
      <w:proofErr w:type="gramStart"/>
      <w:r w:rsidRPr="00C149F6">
        <w:rPr>
          <w:b/>
        </w:rPr>
        <w:t>differencia</w:t>
      </w:r>
      <w:proofErr w:type="gramEnd"/>
      <w:r w:rsidRPr="00C149F6">
        <w:t xml:space="preserve"> kérdését), s vallotta: az ontológiának a létről és nem a létezőről kell szólnia</w:t>
      </w:r>
      <w:r w:rsidRPr="00C149F6">
        <w:rPr>
          <w:vertAlign w:val="superscript"/>
        </w:rPr>
        <w:footnoteReference w:id="1"/>
      </w:r>
      <w:r w:rsidRPr="00C149F6">
        <w:t>. Vajon a szenttamási rendszerben megtalálható-e ez az ontológiai különbségtétel? Másrészt: vajon Aquinói tényleg a „lét-elfedők” sorába tartozik; csak a létezőről akart szólni, metafizikát adott, és nem ontológiát?</w:t>
      </w:r>
      <w:r>
        <w:t xml:space="preserve"> </w:t>
      </w:r>
      <w:r w:rsidRPr="00C149F6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Azt mondják minden filozófus és filozófiai irányzat tetszése szerint </w:t>
      </w:r>
      <w:proofErr w:type="gramStart"/>
      <w:r>
        <w:rPr>
          <w:shd w:val="clear" w:color="auto" w:fill="F5E0A3"/>
        </w:rPr>
        <w:t>definiálhat</w:t>
      </w:r>
      <w:proofErr w:type="gramEnd"/>
      <w:r>
        <w:rPr>
          <w:shd w:val="clear" w:color="auto" w:fill="F5E0A3"/>
        </w:rPr>
        <w:t xml:space="preserve"> fogalmakat, akár a hagyománytól elszakítottan is. </w:t>
      </w:r>
      <w:proofErr w:type="gramStart"/>
      <w:r>
        <w:rPr>
          <w:shd w:val="clear" w:color="auto" w:fill="F5E0A3"/>
        </w:rPr>
        <w:t>Ha  az</w:t>
      </w:r>
      <w:proofErr w:type="gramEnd"/>
      <w:r>
        <w:rPr>
          <w:shd w:val="clear" w:color="auto" w:fill="F5E0A3"/>
        </w:rPr>
        <w:t xml:space="preserve"> </w:t>
      </w:r>
      <w:proofErr w:type="spellStart"/>
      <w:r>
        <w:rPr>
          <w:shd w:val="clear" w:color="auto" w:fill="F5E0A3"/>
        </w:rPr>
        <w:t>arisztoteleszi</w:t>
      </w:r>
      <w:proofErr w:type="spellEnd"/>
      <w:r>
        <w:rPr>
          <w:shd w:val="clear" w:color="auto" w:fill="F5E0A3"/>
        </w:rPr>
        <w:t xml:space="preserve"> alapokat veszem figyelembe, amit én </w:t>
      </w:r>
      <w:proofErr w:type="spellStart"/>
      <w:r>
        <w:rPr>
          <w:shd w:val="clear" w:color="auto" w:fill="F5E0A3"/>
        </w:rPr>
        <w:t>arisztoteleszi</w:t>
      </w:r>
      <w:proofErr w:type="spellEnd"/>
      <w:r>
        <w:rPr>
          <w:shd w:val="clear" w:color="auto" w:fill="F5E0A3"/>
        </w:rPr>
        <w:t xml:space="preserve"> fogalmi sablonnak nevezek jobb híján, akkor az érzelmileg mozgósító hatású „lét-elfedők” kifejezést félre értésnek is tekinthetjük. Ugyanis a „lét-elfedők” kifejezés </w:t>
      </w:r>
      <w:proofErr w:type="gramStart"/>
      <w:r>
        <w:rPr>
          <w:shd w:val="clear" w:color="auto" w:fill="F5E0A3"/>
        </w:rPr>
        <w:t>tipikus</w:t>
      </w:r>
      <w:proofErr w:type="gramEnd"/>
      <w:r>
        <w:rPr>
          <w:shd w:val="clear" w:color="auto" w:fill="F5E0A3"/>
        </w:rPr>
        <w:t xml:space="preserve"> esete annak, amikor a teljesség ontológiájáról megfeledkezve, lemondva valamely rész-rendszerből, alrendszerből próbálják meg reprodukálni a teljességet. Azonban filozófiai </w:t>
      </w:r>
      <w:proofErr w:type="gramStart"/>
      <w:r>
        <w:rPr>
          <w:shd w:val="clear" w:color="auto" w:fill="F5E0A3"/>
        </w:rPr>
        <w:t>értelemben</w:t>
      </w:r>
      <w:proofErr w:type="gramEnd"/>
      <w:r>
        <w:rPr>
          <w:shd w:val="clear" w:color="auto" w:fill="F5E0A3"/>
        </w:rPr>
        <w:t xml:space="preserve"> ha csupán erről van szó, akkor lehetetlen törekvésnek kell mondani. A </w:t>
      </w:r>
      <w:proofErr w:type="spellStart"/>
      <w:r>
        <w:rPr>
          <w:shd w:val="clear" w:color="auto" w:fill="F5E0A3"/>
        </w:rPr>
        <w:t>redukcionizmus</w:t>
      </w:r>
      <w:proofErr w:type="spellEnd"/>
      <w:r>
        <w:rPr>
          <w:shd w:val="clear" w:color="auto" w:fill="F5E0A3"/>
        </w:rPr>
        <w:t xml:space="preserve"> egy használatos kifejezés erre a jelenségre. A biológiában manapság reneszánszát élő őssejt jelenség (elsődleges őssejt maga az ivarsejt, petesejt) nem használható tényleges logikai párhuzamként bármely </w:t>
      </w:r>
      <w:proofErr w:type="gramStart"/>
      <w:r>
        <w:rPr>
          <w:shd w:val="clear" w:color="auto" w:fill="F5E0A3"/>
        </w:rPr>
        <w:t>komplex</w:t>
      </w:r>
      <w:proofErr w:type="gramEnd"/>
      <w:r>
        <w:rPr>
          <w:shd w:val="clear" w:color="auto" w:fill="F5E0A3"/>
        </w:rPr>
        <w:t xml:space="preserve"> rendszer esetében az alkotó elemekre, rész-rendszerekre. Más a skolasztikának kritikus szempontja az, hogy az alapul vett </w:t>
      </w:r>
      <w:proofErr w:type="spellStart"/>
      <w:r>
        <w:rPr>
          <w:shd w:val="clear" w:color="auto" w:fill="F5E0A3"/>
        </w:rPr>
        <w:t>arisztoteleszi</w:t>
      </w:r>
      <w:proofErr w:type="spellEnd"/>
      <w:r>
        <w:rPr>
          <w:shd w:val="clear" w:color="auto" w:fill="F5E0A3"/>
        </w:rPr>
        <w:t xml:space="preserve"> modellt képesek voltak-e minden tekintetben reprodukálni, enyhébben szólva kielégítően reprodukálni annak logikai jellegét. Felmerülhet, hogy nem egészen.</w:t>
      </w:r>
    </w:p>
    <w:p w:rsidR="00BE4698" w:rsidRDefault="00C149F6" w:rsidP="00C149F6">
      <w:pPr>
        <w:rPr>
          <w:shd w:val="clear" w:color="auto" w:fill="F5E0A3"/>
        </w:rPr>
      </w:pPr>
      <w:r>
        <w:rPr>
          <w:shd w:val="clear" w:color="auto" w:fill="F5E0A3"/>
        </w:rPr>
        <w:t>Napjainkban, amikor a skolasztika már-már szitokszóvá vált (és ez a jelenség az indulati tartalomtól függetlenül</w:t>
      </w:r>
      <w:r w:rsidR="00BE4698">
        <w:rPr>
          <w:shd w:val="clear" w:color="auto" w:fill="F5E0A3"/>
        </w:rPr>
        <w:t xml:space="preserve"> a jelenkori filozófiai feladványokra adható válaszok kihívásán is alapulhat), felmerülhet az igénye, szükségessége, hogy át kellene vizsgálni azt az </w:t>
      </w:r>
      <w:proofErr w:type="spellStart"/>
      <w:r w:rsidR="00BE4698">
        <w:rPr>
          <w:shd w:val="clear" w:color="auto" w:fill="F5E0A3"/>
        </w:rPr>
        <w:t>arisztoteleszi</w:t>
      </w:r>
      <w:proofErr w:type="spellEnd"/>
      <w:r w:rsidR="00BE4698">
        <w:rPr>
          <w:shd w:val="clear" w:color="auto" w:fill="F5E0A3"/>
        </w:rPr>
        <w:t xml:space="preserve"> fogalmi alapsablont, amely máig gondolkodásunk meghatározó alkotó része, alapja.</w:t>
      </w:r>
    </w:p>
    <w:p w:rsidR="00C149F6" w:rsidRPr="00C149F6" w:rsidRDefault="00BE4698" w:rsidP="00C149F6">
      <w:r>
        <w:rPr>
          <w:shd w:val="clear" w:color="auto" w:fill="F5E0A3"/>
        </w:rPr>
        <w:t xml:space="preserve">Azért hoztam szóba mindezt, mert mintha az eredeti </w:t>
      </w:r>
      <w:proofErr w:type="spellStart"/>
      <w:r>
        <w:rPr>
          <w:shd w:val="clear" w:color="auto" w:fill="F5E0A3"/>
        </w:rPr>
        <w:t>arisztoteleszi</w:t>
      </w:r>
      <w:proofErr w:type="spellEnd"/>
      <w:r>
        <w:rPr>
          <w:shd w:val="clear" w:color="auto" w:fill="F5E0A3"/>
        </w:rPr>
        <w:t xml:space="preserve"> alapsablonban a létezés és lét fogalmak csak az oksági láncolatban használható, értelmezhető fogalmak lennének, tehát a végső ok és végső cél esetében nem. </w:t>
      </w:r>
      <w:proofErr w:type="gramStart"/>
      <w:r>
        <w:rPr>
          <w:shd w:val="clear" w:color="auto" w:fill="F5E0A3"/>
        </w:rPr>
        <w:t>Lehet</w:t>
      </w:r>
      <w:proofErr w:type="gramEnd"/>
      <w:r>
        <w:rPr>
          <w:shd w:val="clear" w:color="auto" w:fill="F5E0A3"/>
        </w:rPr>
        <w:t xml:space="preserve"> hogy melléfogok alaposan e feltevésemmel, de mintha a logikai építkezésben jobb lett volna </w:t>
      </w:r>
      <w:proofErr w:type="spellStart"/>
      <w:r>
        <w:rPr>
          <w:shd w:val="clear" w:color="auto" w:fill="F5E0A3"/>
        </w:rPr>
        <w:t>Arisztotelesz</w:t>
      </w:r>
      <w:proofErr w:type="spellEnd"/>
      <w:r>
        <w:rPr>
          <w:shd w:val="clear" w:color="auto" w:fill="F5E0A3"/>
        </w:rPr>
        <w:t xml:space="preserve"> annál, hogy ilyen ügyben hibát vétsen.</w:t>
      </w:r>
      <w:r w:rsidR="00C149F6">
        <w:rPr>
          <w:shd w:val="clear" w:color="auto" w:fill="F5E0A3"/>
        </w:rPr>
        <w:t xml:space="preserve"> -</w:t>
      </w:r>
      <w:r w:rsidR="00C149F6" w:rsidRPr="00C149F6">
        <w:rPr>
          <w:sz w:val="20"/>
          <w:shd w:val="clear" w:color="auto" w:fill="F5E0A3"/>
        </w:rPr>
        <w:t>FÁ</w:t>
      </w:r>
      <w:r w:rsidR="00C149F6" w:rsidRPr="00C149F6">
        <w:rPr>
          <w:shd w:val="clear" w:color="auto" w:fill="F5E0A3"/>
        </w:rPr>
        <w:t>)))&gt;&gt;&gt;</w:t>
      </w:r>
      <w:r w:rsidR="00C149F6">
        <w:t xml:space="preserve"> </w:t>
      </w:r>
    </w:p>
    <w:p w:rsidR="00C149F6" w:rsidRPr="00C149F6" w:rsidRDefault="00C149F6" w:rsidP="00C149F6">
      <w:r w:rsidRPr="00C149F6">
        <w:tab/>
        <w:t xml:space="preserve">Az ontológiai különbség első, híres megfogalmazása </w:t>
      </w:r>
      <w:proofErr w:type="spellStart"/>
      <w:r w:rsidRPr="00C149F6">
        <w:t>Manlius</w:t>
      </w:r>
      <w:proofErr w:type="spellEnd"/>
      <w:r w:rsidRPr="00C149F6">
        <w:t xml:space="preserve"> </w:t>
      </w:r>
      <w:proofErr w:type="spellStart"/>
      <w:r w:rsidRPr="00C149F6">
        <w:rPr>
          <w:b/>
        </w:rPr>
        <w:t>Boethiustól</w:t>
      </w:r>
      <w:proofErr w:type="spellEnd"/>
      <w:r w:rsidRPr="00C149F6">
        <w:t xml:space="preserve"> származik: „</w:t>
      </w:r>
      <w:proofErr w:type="spellStart"/>
      <w:r w:rsidRPr="00C149F6">
        <w:t>Diversum</w:t>
      </w:r>
      <w:proofErr w:type="spellEnd"/>
      <w:r w:rsidRPr="00C149F6">
        <w:t xml:space="preserve"> est esse et </w:t>
      </w:r>
      <w:proofErr w:type="spellStart"/>
      <w:r w:rsidRPr="00C149F6">
        <w:t>id</w:t>
      </w:r>
      <w:proofErr w:type="spellEnd"/>
      <w:r w:rsidRPr="00C149F6">
        <w:t>, quod est” („Más a lét és az, ami van /ti. a létező/”</w:t>
      </w:r>
      <w:r w:rsidRPr="00C149F6">
        <w:rPr>
          <w:vertAlign w:val="superscript"/>
        </w:rPr>
        <w:footnoteReference w:id="2"/>
      </w:r>
      <w:r w:rsidRPr="00C149F6">
        <w:t xml:space="preserve">. Forrása valószínűleg arisztotelészi, aki szerint különbséget kell tenni aközött, hogy </w:t>
      </w:r>
      <w:r w:rsidRPr="00BE4698">
        <w:rPr>
          <w:highlight w:val="yellow"/>
        </w:rPr>
        <w:t>az ember van és hogy ember.</w:t>
      </w:r>
      <w:r w:rsidRPr="00C149F6">
        <w:rPr>
          <w:vertAlign w:val="superscript"/>
        </w:rPr>
        <w:footnoteReference w:id="3"/>
      </w:r>
      <w:r w:rsidRPr="00C149F6">
        <w:t xml:space="preserve"> Az arab filozófiában </w:t>
      </w:r>
      <w:proofErr w:type="spellStart"/>
      <w:r w:rsidRPr="00C149F6">
        <w:t>Avicenna</w:t>
      </w:r>
      <w:proofErr w:type="spellEnd"/>
      <w:r w:rsidRPr="00C149F6">
        <w:t xml:space="preserve"> ezt a különbséget lényeg és létezés </w:t>
      </w:r>
      <w:r w:rsidRPr="00C149F6">
        <w:lastRenderedPageBreak/>
        <w:t xml:space="preserve">különbségével azonosítja, sőt azt tartja, hogy </w:t>
      </w:r>
      <w:r w:rsidRPr="00BE4698">
        <w:rPr>
          <w:highlight w:val="yellow"/>
        </w:rPr>
        <w:t>a létezés csupán járulék a lényeggel szemben</w:t>
      </w:r>
      <w:r w:rsidRPr="00C149F6">
        <w:rPr>
          <w:vertAlign w:val="superscript"/>
        </w:rPr>
        <w:footnoteReference w:id="4"/>
      </w:r>
      <w:proofErr w:type="gramStart"/>
      <w:r w:rsidRPr="00C149F6">
        <w:t xml:space="preserve">. </w:t>
      </w:r>
      <w:r w:rsidR="00BE4698">
        <w:t xml:space="preserve"> </w:t>
      </w:r>
      <w:r w:rsidR="00BE4698" w:rsidRPr="00BE4698">
        <w:rPr>
          <w:shd w:val="clear" w:color="auto" w:fill="F5E0A3"/>
        </w:rPr>
        <w:t>&lt;</w:t>
      </w:r>
      <w:proofErr w:type="gramEnd"/>
      <w:r w:rsidR="00BE4698" w:rsidRPr="00BE4698">
        <w:rPr>
          <w:shd w:val="clear" w:color="auto" w:fill="F5E0A3"/>
        </w:rPr>
        <w:t>&lt;&lt;(((</w:t>
      </w:r>
      <w:r w:rsidR="00BE4698">
        <w:rPr>
          <w:shd w:val="clear" w:color="auto" w:fill="F5E0A3"/>
        </w:rPr>
        <w:t>nehéz a megfelelően pontos értelmezés e megfogalmazásokat olvasva. -</w:t>
      </w:r>
      <w:r w:rsidR="00BE4698" w:rsidRPr="00BE4698">
        <w:rPr>
          <w:sz w:val="20"/>
          <w:shd w:val="clear" w:color="auto" w:fill="F5E0A3"/>
        </w:rPr>
        <w:t>FÁ</w:t>
      </w:r>
      <w:r w:rsidR="00BE4698" w:rsidRPr="00BE4698">
        <w:rPr>
          <w:shd w:val="clear" w:color="auto" w:fill="F5E0A3"/>
        </w:rPr>
        <w:t>)))&gt;&gt;&gt;</w:t>
      </w:r>
      <w:r w:rsidR="00BE4698">
        <w:t xml:space="preserve"> </w:t>
      </w:r>
      <w:r w:rsidRPr="00C149F6">
        <w:t xml:space="preserve">Ez a „csúsztatás”, mint már láttuk is az előző fejezetben, a tomisták körében is tovább él. Akadtak olyan neves tomisták, akik az ontológiai különbséget még 1982-ben is </w:t>
      </w:r>
      <w:r w:rsidRPr="00BE4698">
        <w:rPr>
          <w:highlight w:val="yellow"/>
        </w:rPr>
        <w:t>lényeg és létezés különbségével</w:t>
      </w:r>
      <w:r w:rsidRPr="00C149F6">
        <w:t xml:space="preserve"> azonosították</w:t>
      </w:r>
      <w:r w:rsidRPr="00C149F6">
        <w:rPr>
          <w:vertAlign w:val="superscript"/>
        </w:rPr>
        <w:footnoteReference w:id="5"/>
      </w:r>
      <w:r w:rsidRPr="00C149F6">
        <w:t>.</w:t>
      </w:r>
    </w:p>
    <w:p w:rsidR="00C149F6" w:rsidRPr="00C149F6" w:rsidRDefault="00C149F6" w:rsidP="00C149F6">
      <w:r w:rsidRPr="00C149F6">
        <w:tab/>
      </w:r>
      <w:proofErr w:type="gramStart"/>
      <w:r w:rsidRPr="00C149F6">
        <w:t xml:space="preserve">Jellemző azonban a helyzet fokozatos változására, hogy ugyanabban a kötetben, ahol a hagyományos tomizmus jelzett „dogmája” jelenik meg, </w:t>
      </w:r>
      <w:proofErr w:type="spellStart"/>
      <w:r w:rsidRPr="00C149F6">
        <w:t>Giorgio</w:t>
      </w:r>
      <w:proofErr w:type="spellEnd"/>
      <w:r w:rsidRPr="00C149F6">
        <w:t xml:space="preserve"> </w:t>
      </w:r>
      <w:proofErr w:type="spellStart"/>
      <w:r w:rsidRPr="00C149F6">
        <w:rPr>
          <w:b/>
        </w:rPr>
        <w:t>Penzo</w:t>
      </w:r>
      <w:proofErr w:type="spellEnd"/>
      <w:r w:rsidRPr="00C149F6">
        <w:t xml:space="preserve"> már egyértelműen kiáll amellett, hogy az ontológiai differencia Szent Tamásnál </w:t>
      </w:r>
      <w:r w:rsidRPr="00C149F6">
        <w:rPr>
          <w:b/>
        </w:rPr>
        <w:t xml:space="preserve">lét és létező </w:t>
      </w:r>
      <w:proofErr w:type="spellStart"/>
      <w:r w:rsidRPr="00C149F6">
        <w:rPr>
          <w:b/>
        </w:rPr>
        <w:t>különsége</w:t>
      </w:r>
      <w:proofErr w:type="spellEnd"/>
      <w:r w:rsidRPr="00C149F6">
        <w:rPr>
          <w:vertAlign w:val="superscript"/>
        </w:rPr>
        <w:footnoteReference w:id="6"/>
      </w:r>
      <w:r w:rsidRPr="00C149F6">
        <w:t>. A különbségtétel gyökere szerinte az, hogy a teremtett létező csupán részesedik magából a létből</w:t>
      </w:r>
      <w:r w:rsidRPr="00C149F6">
        <w:rPr>
          <w:vertAlign w:val="superscript"/>
        </w:rPr>
        <w:footnoteReference w:id="7"/>
      </w:r>
      <w:r w:rsidRPr="00C149F6">
        <w:t xml:space="preserve">. Szent Tamásnál a lét nem járulék, ami hozzá járul a lényeghez, mint </w:t>
      </w:r>
      <w:proofErr w:type="spellStart"/>
      <w:r w:rsidRPr="00C149F6">
        <w:t>Avicennanál</w:t>
      </w:r>
      <w:proofErr w:type="spellEnd"/>
      <w:r w:rsidRPr="00C149F6">
        <w:t>, hanem a végső alap.</w:t>
      </w:r>
      <w:proofErr w:type="gramEnd"/>
      <w:r w:rsidRPr="00C149F6">
        <w:t xml:space="preserve"> </w:t>
      </w:r>
      <w:r w:rsidR="00BE4698">
        <w:t xml:space="preserve"> </w:t>
      </w:r>
      <w:r w:rsidR="00BE4698" w:rsidRPr="00BE4698">
        <w:rPr>
          <w:shd w:val="clear" w:color="auto" w:fill="F5E0A3"/>
        </w:rPr>
        <w:t>&lt;&lt;&lt;(((</w:t>
      </w:r>
      <w:r w:rsidR="00BE4698">
        <w:rPr>
          <w:shd w:val="clear" w:color="auto" w:fill="F5E0A3"/>
        </w:rPr>
        <w:t>a végső ok talán? Vagy a forma? -</w:t>
      </w:r>
      <w:r w:rsidR="00BE4698" w:rsidRPr="00BE4698">
        <w:rPr>
          <w:sz w:val="20"/>
          <w:shd w:val="clear" w:color="auto" w:fill="F5E0A3"/>
        </w:rPr>
        <w:t>FÁ</w:t>
      </w:r>
      <w:r w:rsidR="00BE4698" w:rsidRPr="00BE4698">
        <w:rPr>
          <w:shd w:val="clear" w:color="auto" w:fill="F5E0A3"/>
        </w:rPr>
        <w:t>)))&gt;&gt;&gt;</w:t>
      </w:r>
      <w:r w:rsidR="00BE4698">
        <w:t xml:space="preserve"> </w:t>
      </w:r>
      <w:r w:rsidRPr="00C149F6">
        <w:t>Mint már a Summa I. részének rögtön 3. fejezetében is olvassuk, a létező csak (részlegesen) bír a léttel, részesül belőle, de nem maga a lét: „</w:t>
      </w:r>
      <w:proofErr w:type="spellStart"/>
      <w:r w:rsidRPr="00C149F6">
        <w:t>Illud</w:t>
      </w:r>
      <w:proofErr w:type="spellEnd"/>
      <w:r w:rsidRPr="00C149F6">
        <w:t xml:space="preserve"> quod </w:t>
      </w:r>
      <w:proofErr w:type="spellStart"/>
      <w:r w:rsidRPr="00C149F6">
        <w:t>habet</w:t>
      </w:r>
      <w:proofErr w:type="spellEnd"/>
      <w:r w:rsidRPr="00C149F6">
        <w:t xml:space="preserve"> et esse et non est esse, est </w:t>
      </w:r>
      <w:proofErr w:type="spellStart"/>
      <w:r w:rsidRPr="00C149F6">
        <w:t>ens</w:t>
      </w:r>
      <w:proofErr w:type="spellEnd"/>
      <w:r w:rsidRPr="00C149F6">
        <w:t xml:space="preserve"> per </w:t>
      </w:r>
      <w:proofErr w:type="spellStart"/>
      <w:r w:rsidRPr="00C149F6">
        <w:t>participationem</w:t>
      </w:r>
      <w:proofErr w:type="spellEnd"/>
      <w:r w:rsidRPr="00C149F6">
        <w:t>”. (”Az,</w:t>
      </w:r>
      <w:r w:rsidR="00BE4698">
        <w:t xml:space="preserve"> </w:t>
      </w:r>
      <w:r w:rsidRPr="00C149F6">
        <w:t xml:space="preserve">ami csak birtokolja a létet is, és nem (maga a) lét, részesedés révén létező.”) </w:t>
      </w:r>
      <w:r w:rsidR="00BE4698">
        <w:t xml:space="preserve"> </w:t>
      </w:r>
      <w:r w:rsidR="00BE4698" w:rsidRPr="00BE4698">
        <w:rPr>
          <w:shd w:val="clear" w:color="auto" w:fill="F5E0A3"/>
        </w:rPr>
        <w:t>&lt;&lt;&lt;(((</w:t>
      </w:r>
      <w:r w:rsidR="00BE4698">
        <w:rPr>
          <w:shd w:val="clear" w:color="auto" w:fill="F5E0A3"/>
        </w:rPr>
        <w:t>tehát a létezés nála a végső okból, a tiszta formából való részesedés? -</w:t>
      </w:r>
      <w:r w:rsidR="00BE4698" w:rsidRPr="00BE4698">
        <w:rPr>
          <w:sz w:val="20"/>
          <w:shd w:val="clear" w:color="auto" w:fill="F5E0A3"/>
        </w:rPr>
        <w:t>FÁ</w:t>
      </w:r>
      <w:r w:rsidR="00BE4698" w:rsidRPr="00BE4698">
        <w:rPr>
          <w:shd w:val="clear" w:color="auto" w:fill="F5E0A3"/>
        </w:rPr>
        <w:t>)))&gt;&gt;&gt;</w:t>
      </w:r>
      <w:r w:rsidR="00BE4698">
        <w:t xml:space="preserve"> </w:t>
      </w:r>
      <w:r w:rsidRPr="00C149F6">
        <w:t xml:space="preserve">Különösképpen képtelen a létező kimeríteni a magában véve </w:t>
      </w:r>
      <w:r w:rsidRPr="00BE4698">
        <w:rPr>
          <w:highlight w:val="yellow"/>
        </w:rPr>
        <w:t>végtelen lét</w:t>
      </w:r>
      <w:r w:rsidRPr="00C149F6">
        <w:t xml:space="preserve"> teljes bőségét</w:t>
      </w:r>
      <w:r w:rsidRPr="00C149F6">
        <w:rPr>
          <w:vertAlign w:val="superscript"/>
        </w:rPr>
        <w:footnoteReference w:id="8"/>
      </w:r>
      <w:proofErr w:type="gramStart"/>
      <w:r w:rsidRPr="00C149F6">
        <w:t xml:space="preserve">. </w:t>
      </w:r>
      <w:r w:rsidR="00BE4698">
        <w:t xml:space="preserve"> </w:t>
      </w:r>
      <w:r w:rsidR="00BE4698" w:rsidRPr="00BE4698">
        <w:rPr>
          <w:shd w:val="clear" w:color="auto" w:fill="F5E0A3"/>
        </w:rPr>
        <w:t>&lt;</w:t>
      </w:r>
      <w:proofErr w:type="gramEnd"/>
      <w:r w:rsidR="00BE4698" w:rsidRPr="00BE4698">
        <w:rPr>
          <w:shd w:val="clear" w:color="auto" w:fill="F5E0A3"/>
        </w:rPr>
        <w:t>&lt;&lt;(((</w:t>
      </w:r>
      <w:r w:rsidR="00BE4698">
        <w:rPr>
          <w:shd w:val="clear" w:color="auto" w:fill="F5E0A3"/>
        </w:rPr>
        <w:t>tehát a jelzős szerkezet adhat pontos eligazítást, hogy mit akart mondani a hajdani szerző.</w:t>
      </w:r>
      <w:r w:rsidR="00E72D04">
        <w:rPr>
          <w:shd w:val="clear" w:color="auto" w:fill="F5E0A3"/>
        </w:rPr>
        <w:t xml:space="preserve"> A végtelen lét, a világmindenség léte az egyik </w:t>
      </w:r>
      <w:proofErr w:type="gramStart"/>
      <w:r w:rsidR="00E72D04">
        <w:rPr>
          <w:shd w:val="clear" w:color="auto" w:fill="F5E0A3"/>
        </w:rPr>
        <w:t>lehetőség</w:t>
      </w:r>
      <w:proofErr w:type="gramEnd"/>
      <w:r w:rsidR="00E72D04">
        <w:rPr>
          <w:shd w:val="clear" w:color="auto" w:fill="F5E0A3"/>
        </w:rPr>
        <w:t xml:space="preserve"> amit a „lét” misztifikált fogalma jelenthet, míg a másik a létezés általánosságát, azaz hogy a lehetséges létezési formáknak, módoknak egyik megvalósult esete a konkrét létezés. A kettő nem ugyanaz, mivel a lehetséges létezéseknek kétféle síkja van. Egyik a világmindenségre értve, a másik pedig az adott létezést kiváltó okból elvileg bekövetkezhető létezési esetek összessége. Azaz mindkettő értelmezés </w:t>
      </w:r>
      <w:proofErr w:type="spellStart"/>
      <w:r w:rsidR="00E72D04">
        <w:rPr>
          <w:shd w:val="clear" w:color="auto" w:fill="F5E0A3"/>
        </w:rPr>
        <w:t>potencialitás</w:t>
      </w:r>
      <w:proofErr w:type="spellEnd"/>
      <w:r w:rsidR="00E72D04">
        <w:rPr>
          <w:shd w:val="clear" w:color="auto" w:fill="F5E0A3"/>
        </w:rPr>
        <w:t xml:space="preserve"> értelemben tekint a „lét” fogalmára, csak egyik azt a végső okhoz </w:t>
      </w:r>
      <w:proofErr w:type="gramStart"/>
      <w:r w:rsidR="00E72D04">
        <w:rPr>
          <w:shd w:val="clear" w:color="auto" w:fill="F5E0A3"/>
        </w:rPr>
        <w:t>köti</w:t>
      </w:r>
      <w:proofErr w:type="gramEnd"/>
      <w:r w:rsidR="00E72D04">
        <w:rPr>
          <w:shd w:val="clear" w:color="auto" w:fill="F5E0A3"/>
        </w:rPr>
        <w:t xml:space="preserve"> mint a világmindenség egészére értelmezhetőt, a másik pedig a valamely konkrét állapothoz mint ahhoz köthető lehetséges létezések összességét (ami messze nem azonos a világmindenséget reprezentáló végső okkal és a belőle következhető létezések összességével).</w:t>
      </w:r>
      <w:r w:rsidR="00BE4698">
        <w:rPr>
          <w:shd w:val="clear" w:color="auto" w:fill="F5E0A3"/>
        </w:rPr>
        <w:t xml:space="preserve"> -</w:t>
      </w:r>
      <w:r w:rsidR="00BE4698" w:rsidRPr="00BE4698">
        <w:rPr>
          <w:sz w:val="20"/>
          <w:shd w:val="clear" w:color="auto" w:fill="F5E0A3"/>
        </w:rPr>
        <w:t>FÁ</w:t>
      </w:r>
      <w:r w:rsidR="00BE4698" w:rsidRPr="00BE4698">
        <w:rPr>
          <w:shd w:val="clear" w:color="auto" w:fill="F5E0A3"/>
        </w:rPr>
        <w:t>)))&gt;&gt;&gt;</w:t>
      </w:r>
      <w:r w:rsidR="00BE4698">
        <w:t xml:space="preserve"> </w:t>
      </w:r>
      <w:r w:rsidRPr="00C149F6">
        <w:t xml:space="preserve">Ezért mondhatjuk, hogy a lét legbelső mélysége mérhetetlenül meghaladja a véges létezőt, ami a lét és a lényeg (esse et </w:t>
      </w:r>
      <w:proofErr w:type="spellStart"/>
      <w:r w:rsidRPr="00C149F6">
        <w:t>essentia</w:t>
      </w:r>
      <w:proofErr w:type="spellEnd"/>
      <w:r w:rsidRPr="00C149F6">
        <w:t xml:space="preserve">), s ennek alapján lét és létező (esse et </w:t>
      </w:r>
      <w:proofErr w:type="spellStart"/>
      <w:r w:rsidRPr="00C149F6">
        <w:t>ens</w:t>
      </w:r>
      <w:proofErr w:type="spellEnd"/>
      <w:r w:rsidRPr="00C149F6">
        <w:t xml:space="preserve">) </w:t>
      </w:r>
      <w:proofErr w:type="gramStart"/>
      <w:r w:rsidRPr="00C149F6">
        <w:t>reális</w:t>
      </w:r>
      <w:proofErr w:type="gramEnd"/>
      <w:r w:rsidRPr="00C149F6">
        <w:t xml:space="preserve"> különbségében fejeződik ki</w:t>
      </w:r>
      <w:r w:rsidRPr="00C149F6">
        <w:rPr>
          <w:vertAlign w:val="superscript"/>
        </w:rPr>
        <w:footnoteReference w:id="9"/>
      </w:r>
      <w:r w:rsidRPr="00C149F6">
        <w:t xml:space="preserve">. Ez a lételvi különbség igazi tartalma, ontológiai kérdése, nem pedig </w:t>
      </w:r>
      <w:proofErr w:type="spellStart"/>
      <w:r w:rsidRPr="00C149F6">
        <w:t>ontikus</w:t>
      </w:r>
      <w:proofErr w:type="spellEnd"/>
      <w:r w:rsidRPr="00C149F6">
        <w:t xml:space="preserve"> vagy metafizikai kérdés, </w:t>
      </w:r>
      <w:r w:rsidRPr="00E72D04">
        <w:rPr>
          <w:highlight w:val="yellow"/>
        </w:rPr>
        <w:t>a létről szól, nem pedig a létező belső világáról!</w:t>
      </w:r>
    </w:p>
    <w:p w:rsidR="00C149F6" w:rsidRPr="00C149F6" w:rsidRDefault="00C149F6" w:rsidP="00C149F6">
      <w:r w:rsidRPr="00C149F6">
        <w:tab/>
        <w:t xml:space="preserve">Mint </w:t>
      </w:r>
      <w:r w:rsidRPr="00C149F6">
        <w:rPr>
          <w:b/>
        </w:rPr>
        <w:t>Nyíri</w:t>
      </w:r>
      <w:r w:rsidRPr="00C149F6">
        <w:t xml:space="preserve"> </w:t>
      </w:r>
      <w:r w:rsidRPr="00C149F6">
        <w:rPr>
          <w:b/>
        </w:rPr>
        <w:t>Tamás</w:t>
      </w:r>
      <w:r w:rsidRPr="00C149F6">
        <w:t xml:space="preserve"> írja</w:t>
      </w:r>
      <w:r w:rsidRPr="00C149F6">
        <w:rPr>
          <w:vertAlign w:val="superscript"/>
        </w:rPr>
        <w:footnoteReference w:id="10"/>
      </w:r>
      <w:r w:rsidRPr="00C149F6">
        <w:t xml:space="preserve">, </w:t>
      </w:r>
      <w:proofErr w:type="gramStart"/>
      <w:r w:rsidRPr="00C149F6">
        <w:t>A</w:t>
      </w:r>
      <w:proofErr w:type="gramEnd"/>
      <w:r w:rsidRPr="00C149F6">
        <w:t xml:space="preserve"> Summa leghíresebb fejezete, a </w:t>
      </w:r>
      <w:proofErr w:type="spellStart"/>
      <w:r w:rsidRPr="00C149F6">
        <w:t>Quinque</w:t>
      </w:r>
      <w:proofErr w:type="spellEnd"/>
      <w:r w:rsidRPr="00C149F6">
        <w:t xml:space="preserve"> </w:t>
      </w:r>
      <w:proofErr w:type="spellStart"/>
      <w:r w:rsidRPr="00C149F6">
        <w:t>viae</w:t>
      </w:r>
      <w:proofErr w:type="spellEnd"/>
      <w:r w:rsidRPr="00C149F6">
        <w:t xml:space="preserve">, az Istenhez vivő öt út (I. q. 2. </w:t>
      </w:r>
      <w:proofErr w:type="gramStart"/>
      <w:r w:rsidRPr="00C149F6">
        <w:t>a.</w:t>
      </w:r>
      <w:proofErr w:type="gramEnd"/>
      <w:r w:rsidRPr="00C149F6">
        <w:t xml:space="preserve"> 3.) lényegében az ontológiai különbség alapelvére épül. A mozgás (1. út) vagy az okság (2. út) éppúgy, mint az esetleges lét elemzése egyaránt azt fejezi ki, hogy a létezők csupán töredékesen birtokolják a létet, még úton vannak afelé, hogy megvalósuljanak, ezért alapvetően feltételezik az önmagában fennálló létet (esse in se </w:t>
      </w:r>
      <w:proofErr w:type="spellStart"/>
      <w:r w:rsidRPr="00C149F6">
        <w:t>subsistens</w:t>
      </w:r>
      <w:proofErr w:type="spellEnd"/>
      <w:r w:rsidRPr="00C149F6">
        <w:t xml:space="preserve">). A létezők különböző fokú részesedése (4. út is) a létből való részesedést feltételezi, az 5. út szerint pedig </w:t>
      </w:r>
      <w:r w:rsidRPr="00E72D04">
        <w:rPr>
          <w:highlight w:val="yellow"/>
        </w:rPr>
        <w:t xml:space="preserve">a </w:t>
      </w:r>
      <w:proofErr w:type="spellStart"/>
      <w:r w:rsidRPr="00E72D04">
        <w:rPr>
          <w:highlight w:val="yellow"/>
        </w:rPr>
        <w:t>szubzisztáló</w:t>
      </w:r>
      <w:proofErr w:type="spellEnd"/>
      <w:r w:rsidRPr="00E72D04">
        <w:rPr>
          <w:highlight w:val="yellow"/>
        </w:rPr>
        <w:t xml:space="preserve"> lét mintegy magához vonzza valamennyi létező belső törekvését.</w:t>
      </w:r>
      <w:r w:rsidRPr="00C149F6">
        <w:t xml:space="preserve"> </w:t>
      </w:r>
      <w:r w:rsidR="00E72D04">
        <w:t xml:space="preserve"> </w:t>
      </w:r>
      <w:r w:rsidR="00E72D04" w:rsidRPr="00E72D04">
        <w:rPr>
          <w:shd w:val="clear" w:color="auto" w:fill="F5E0A3"/>
        </w:rPr>
        <w:t>&lt;&lt;&lt;(((</w:t>
      </w:r>
      <w:r w:rsidR="00E72D04">
        <w:rPr>
          <w:shd w:val="clear" w:color="auto" w:fill="F5E0A3"/>
        </w:rPr>
        <w:t>? -</w:t>
      </w:r>
      <w:r w:rsidR="00E72D04" w:rsidRPr="00E72D04">
        <w:rPr>
          <w:sz w:val="20"/>
          <w:shd w:val="clear" w:color="auto" w:fill="F5E0A3"/>
        </w:rPr>
        <w:lastRenderedPageBreak/>
        <w:t>FÁ</w:t>
      </w:r>
      <w:r w:rsidR="00E72D04" w:rsidRPr="00E72D04">
        <w:rPr>
          <w:shd w:val="clear" w:color="auto" w:fill="F5E0A3"/>
        </w:rPr>
        <w:t>)))&gt;&gt;&gt;</w:t>
      </w:r>
      <w:r w:rsidR="00E72D04">
        <w:t xml:space="preserve"> </w:t>
      </w:r>
      <w:r w:rsidRPr="00C149F6">
        <w:t>Erről az önmagában fennálló létről mindegyik út végén ezt mondja Szent Tamás: ”És ezt nevezzük Istennek”.</w:t>
      </w:r>
      <w:r w:rsidR="00E72D04">
        <w:t xml:space="preserve"> </w:t>
      </w:r>
      <w:r w:rsidR="00E72D04" w:rsidRPr="00E72D04">
        <w:rPr>
          <w:shd w:val="clear" w:color="auto" w:fill="F5E0A3"/>
        </w:rPr>
        <w:t>&lt;&lt;&lt;(((</w:t>
      </w:r>
      <w:r w:rsidR="00E72D04">
        <w:rPr>
          <w:shd w:val="clear" w:color="auto" w:fill="F5E0A3"/>
        </w:rPr>
        <w:t xml:space="preserve">az út végén az a jövőben értendő, tehát mint végső cél? Vagy a </w:t>
      </w:r>
      <w:proofErr w:type="gramStart"/>
      <w:r w:rsidR="00E72D04">
        <w:rPr>
          <w:shd w:val="clear" w:color="auto" w:fill="F5E0A3"/>
        </w:rPr>
        <w:t>múltban</w:t>
      </w:r>
      <w:proofErr w:type="gramEnd"/>
      <w:r w:rsidR="00E72D04">
        <w:rPr>
          <w:shd w:val="clear" w:color="auto" w:fill="F5E0A3"/>
        </w:rPr>
        <w:t xml:space="preserve"> mint végső ok? </w:t>
      </w:r>
      <w:proofErr w:type="gramStart"/>
      <w:r w:rsidR="00E72D04">
        <w:rPr>
          <w:shd w:val="clear" w:color="auto" w:fill="F5E0A3"/>
        </w:rPr>
        <w:t>Ez</w:t>
      </w:r>
      <w:proofErr w:type="gramEnd"/>
      <w:r w:rsidR="00E72D04">
        <w:rPr>
          <w:shd w:val="clear" w:color="auto" w:fill="F5E0A3"/>
        </w:rPr>
        <w:t xml:space="preserve"> ha jól értem a világmindenség végső oka? Vagy ez is – az is? Hiszen mindenki személyesen beszélhet Istenével. Azaz „mindegy” hogy a világmindenség végső okaként beszélünk Istenről vagy a mi személyes mikro-univerzumunk végső okaként, illetve végső céljaként? A kettő között úgysem tudunk különbséget tenni? Más </w:t>
      </w:r>
      <w:proofErr w:type="gramStart"/>
      <w:r w:rsidR="00E72D04">
        <w:rPr>
          <w:shd w:val="clear" w:color="auto" w:fill="F5E0A3"/>
        </w:rPr>
        <w:t>léptékben</w:t>
      </w:r>
      <w:proofErr w:type="gramEnd"/>
      <w:r w:rsidR="00E72D04">
        <w:rPr>
          <w:shd w:val="clear" w:color="auto" w:fill="F5E0A3"/>
        </w:rPr>
        <w:t xml:space="preserve"> ugyan de ugyanazon minőségről lenne szó? -</w:t>
      </w:r>
      <w:r w:rsidR="00E72D04" w:rsidRPr="00E72D04">
        <w:rPr>
          <w:sz w:val="20"/>
          <w:shd w:val="clear" w:color="auto" w:fill="F5E0A3"/>
        </w:rPr>
        <w:t>FÁ</w:t>
      </w:r>
      <w:r w:rsidR="00E72D04" w:rsidRPr="00E72D04">
        <w:rPr>
          <w:shd w:val="clear" w:color="auto" w:fill="F5E0A3"/>
        </w:rPr>
        <w:t>)))&gt;&gt;&gt;</w:t>
      </w:r>
      <w:r w:rsidR="00E72D04">
        <w:t xml:space="preserve"> </w:t>
      </w:r>
    </w:p>
    <w:p w:rsidR="00C149F6" w:rsidRPr="00C149F6" w:rsidRDefault="00C149F6" w:rsidP="00C149F6">
      <w:r w:rsidRPr="00C149F6">
        <w:tab/>
        <w:t xml:space="preserve">Érdekes módon napjaink újtomistái számára meggyőződéssé vált ugyan, hogy Aquinói mindenekelőtt a létről akart szólni, de vita folyik arról, hogy mi is a reáldistinkció tulajdonképpeni tartalma. Walter </w:t>
      </w:r>
      <w:r w:rsidRPr="00C149F6">
        <w:rPr>
          <w:b/>
        </w:rPr>
        <w:t>Patt</w:t>
      </w:r>
      <w:r w:rsidRPr="00C149F6">
        <w:t xml:space="preserve"> és mások szerint Szent Tamás a </w:t>
      </w:r>
      <w:r w:rsidRPr="004D580B">
        <w:rPr>
          <w:highlight w:val="yellow"/>
        </w:rPr>
        <w:t>lét és a lényeg között</w:t>
      </w:r>
      <w:r w:rsidRPr="00C149F6">
        <w:t xml:space="preserve"> akart főként különbséget tenni, illetőleg a létezőket </w:t>
      </w:r>
      <w:proofErr w:type="gramStart"/>
      <w:r w:rsidRPr="00C149F6">
        <w:t>aszerint</w:t>
      </w:r>
      <w:proofErr w:type="gramEnd"/>
      <w:r w:rsidRPr="00C149F6">
        <w:t xml:space="preserve"> osztályozta, hogy </w:t>
      </w:r>
      <w:r w:rsidRPr="004D580B">
        <w:rPr>
          <w:highlight w:val="yellow"/>
        </w:rPr>
        <w:t>lét és lényeg azonos-e az illetőben</w:t>
      </w:r>
      <w:r w:rsidRPr="00C149F6">
        <w:t xml:space="preserve"> (ami csak Istenre érvényes),</w:t>
      </w:r>
      <w:r w:rsidR="004D580B">
        <w:t xml:space="preserve"> </w:t>
      </w:r>
      <w:r w:rsidR="004D580B" w:rsidRPr="004D580B">
        <w:rPr>
          <w:shd w:val="clear" w:color="auto" w:fill="F5E0A3"/>
        </w:rPr>
        <w:t>&lt;&lt;&lt;(((</w:t>
      </w:r>
      <w:r w:rsidR="004D580B">
        <w:rPr>
          <w:shd w:val="clear" w:color="auto" w:fill="F5E0A3"/>
        </w:rPr>
        <w:t xml:space="preserve">hogyan lehet nem azonos a lét és a lényeg? A lényeg nem </w:t>
      </w:r>
      <w:proofErr w:type="spellStart"/>
      <w:r w:rsidR="004D580B">
        <w:rPr>
          <w:shd w:val="clear" w:color="auto" w:fill="F5E0A3"/>
        </w:rPr>
        <w:t>potencialitás</w:t>
      </w:r>
      <w:proofErr w:type="spellEnd"/>
      <w:r w:rsidR="004D580B">
        <w:rPr>
          <w:shd w:val="clear" w:color="auto" w:fill="F5E0A3"/>
        </w:rPr>
        <w:t xml:space="preserve"> a lét viszont </w:t>
      </w:r>
      <w:proofErr w:type="spellStart"/>
      <w:r w:rsidR="004D580B">
        <w:rPr>
          <w:shd w:val="clear" w:color="auto" w:fill="F5E0A3"/>
        </w:rPr>
        <w:t>potencialitás</w:t>
      </w:r>
      <w:proofErr w:type="spellEnd"/>
      <w:r w:rsidR="004D580B">
        <w:rPr>
          <w:shd w:val="clear" w:color="auto" w:fill="F5E0A3"/>
        </w:rPr>
        <w:t xml:space="preserve">? A lényeget anyagi megnyilvánulása alapján ismerem fel, de az </w:t>
      </w:r>
      <w:proofErr w:type="spellStart"/>
      <w:r w:rsidR="004D580B">
        <w:rPr>
          <w:shd w:val="clear" w:color="auto" w:fill="F5E0A3"/>
        </w:rPr>
        <w:t>akcidensek</w:t>
      </w:r>
      <w:proofErr w:type="spellEnd"/>
      <w:r w:rsidR="004D580B">
        <w:rPr>
          <w:shd w:val="clear" w:color="auto" w:fill="F5E0A3"/>
        </w:rPr>
        <w:t xml:space="preserve"> ragadhatók meg közvetlenül? A lényegre tehát következtethetek, illetve </w:t>
      </w:r>
      <w:proofErr w:type="gramStart"/>
      <w:r w:rsidR="004D580B">
        <w:rPr>
          <w:shd w:val="clear" w:color="auto" w:fill="F5E0A3"/>
        </w:rPr>
        <w:t>intuícióval</w:t>
      </w:r>
      <w:proofErr w:type="gramEnd"/>
      <w:r w:rsidR="004D580B">
        <w:rPr>
          <w:shd w:val="clear" w:color="auto" w:fill="F5E0A3"/>
        </w:rPr>
        <w:t xml:space="preserve"> rátapinthatok, rátalálhatok egyfajta misztikus élménnyel? A misztika abban sajátos, hogy alapélményeit, alapvető </w:t>
      </w:r>
      <w:proofErr w:type="gramStart"/>
      <w:r w:rsidR="004D580B">
        <w:rPr>
          <w:shd w:val="clear" w:color="auto" w:fill="F5E0A3"/>
        </w:rPr>
        <w:t>misztikus</w:t>
      </w:r>
      <w:proofErr w:type="gramEnd"/>
      <w:r w:rsidR="004D580B">
        <w:rPr>
          <w:shd w:val="clear" w:color="auto" w:fill="F5E0A3"/>
        </w:rPr>
        <w:t xml:space="preserve"> felismeréseit nem teszi axiomatikus rendszer alapjává? Tehát nem teszi ellenőrizhetővé? Miáltal szabadabban mozog, de kevésbé lehet közösségi? Azaz a lét potencia a lényeg pedig </w:t>
      </w:r>
      <w:proofErr w:type="gramStart"/>
      <w:r w:rsidR="004D580B">
        <w:rPr>
          <w:shd w:val="clear" w:color="auto" w:fill="F5E0A3"/>
        </w:rPr>
        <w:t>aktus</w:t>
      </w:r>
      <w:proofErr w:type="gramEnd"/>
      <w:r w:rsidR="004D580B">
        <w:rPr>
          <w:shd w:val="clear" w:color="auto" w:fill="F5E0A3"/>
        </w:rPr>
        <w:t xml:space="preserve"> lenne? Az </w:t>
      </w:r>
      <w:proofErr w:type="gramStart"/>
      <w:r w:rsidR="004D580B">
        <w:rPr>
          <w:shd w:val="clear" w:color="auto" w:fill="F5E0A3"/>
        </w:rPr>
        <w:t>aktusok</w:t>
      </w:r>
      <w:proofErr w:type="gramEnd"/>
      <w:r w:rsidR="004D580B">
        <w:rPr>
          <w:shd w:val="clear" w:color="auto" w:fill="F5E0A3"/>
        </w:rPr>
        <w:t xml:space="preserve"> során állandónak tekinthető elem? -</w:t>
      </w:r>
      <w:r w:rsidR="004D580B" w:rsidRPr="004D580B">
        <w:rPr>
          <w:sz w:val="20"/>
          <w:shd w:val="clear" w:color="auto" w:fill="F5E0A3"/>
        </w:rPr>
        <w:t>FÁ</w:t>
      </w:r>
      <w:r w:rsidR="004D580B" w:rsidRPr="004D580B">
        <w:rPr>
          <w:shd w:val="clear" w:color="auto" w:fill="F5E0A3"/>
        </w:rPr>
        <w:t>)))&gt;&gt;</w:t>
      </w:r>
      <w:proofErr w:type="gramStart"/>
      <w:r w:rsidR="004D580B" w:rsidRPr="004D580B">
        <w:rPr>
          <w:shd w:val="clear" w:color="auto" w:fill="F5E0A3"/>
        </w:rPr>
        <w:t>&gt;</w:t>
      </w:r>
      <w:r w:rsidR="004D580B">
        <w:t xml:space="preserve"> </w:t>
      </w:r>
      <w:r w:rsidRPr="00C149F6">
        <w:t xml:space="preserve"> vagy</w:t>
      </w:r>
      <w:proofErr w:type="gramEnd"/>
      <w:r w:rsidRPr="00C149F6">
        <w:t xml:space="preserve"> különválik</w:t>
      </w:r>
      <w:r w:rsidRPr="00C149F6">
        <w:rPr>
          <w:vertAlign w:val="superscript"/>
        </w:rPr>
        <w:footnoteReference w:id="11"/>
      </w:r>
      <w:r w:rsidRPr="00C149F6">
        <w:t xml:space="preserve">, és nem jutnak el lét és létező radikális </w:t>
      </w:r>
      <w:proofErr w:type="spellStart"/>
      <w:r w:rsidRPr="00C149F6">
        <w:t>különségéig</w:t>
      </w:r>
      <w:proofErr w:type="spellEnd"/>
      <w:r w:rsidRPr="00C149F6">
        <w:t>.</w:t>
      </w:r>
    </w:p>
    <w:p w:rsidR="00C149F6" w:rsidRPr="00C149F6" w:rsidRDefault="00C149F6" w:rsidP="00C149F6">
      <w:r w:rsidRPr="00C149F6">
        <w:tab/>
        <w:t xml:space="preserve">A kérdés persze még így is önként adódik: ha Szent Tamás ennyire tisztán látta az ontológia </w:t>
      </w:r>
      <w:proofErr w:type="gramStart"/>
      <w:r w:rsidRPr="00C149F6">
        <w:t>differencia</w:t>
      </w:r>
      <w:proofErr w:type="gramEnd"/>
      <w:r w:rsidRPr="00C149F6">
        <w:t xml:space="preserve"> lényegét, és ontológiájának középpontjában ennyire a lét áll, és nem a létező, </w:t>
      </w:r>
      <w:r w:rsidRPr="004D580B">
        <w:rPr>
          <w:highlight w:val="yellow"/>
        </w:rPr>
        <w:t>miért állítja, hogy a létező, és nem lét az emberi értelem tulajdonképpeni tárgya</w:t>
      </w:r>
      <w:r w:rsidRPr="00C149F6">
        <w:t xml:space="preserve"> (vö. </w:t>
      </w:r>
      <w:proofErr w:type="spellStart"/>
      <w:r w:rsidRPr="00C149F6">
        <w:t>Primum</w:t>
      </w:r>
      <w:proofErr w:type="spellEnd"/>
      <w:r w:rsidRPr="00C149F6">
        <w:t xml:space="preserve"> quod in mente </w:t>
      </w:r>
      <w:proofErr w:type="spellStart"/>
      <w:r w:rsidRPr="00C149F6">
        <w:t>cadit</w:t>
      </w:r>
      <w:proofErr w:type="spellEnd"/>
      <w:r w:rsidRPr="00C149F6">
        <w:t xml:space="preserve"> est </w:t>
      </w:r>
      <w:proofErr w:type="spellStart"/>
      <w:r w:rsidRPr="00C149F6">
        <w:t>ens</w:t>
      </w:r>
      <w:proofErr w:type="spellEnd"/>
      <w:r w:rsidRPr="00C149F6">
        <w:t xml:space="preserve">). Legtisztábban talán </w:t>
      </w:r>
      <w:proofErr w:type="spellStart"/>
      <w:r w:rsidRPr="00C149F6">
        <w:t>Vittorio</w:t>
      </w:r>
      <w:proofErr w:type="spellEnd"/>
      <w:r w:rsidRPr="00C149F6">
        <w:t xml:space="preserve"> </w:t>
      </w:r>
      <w:proofErr w:type="spellStart"/>
      <w:r w:rsidRPr="00C149F6">
        <w:rPr>
          <w:b/>
        </w:rPr>
        <w:t>Possenti</w:t>
      </w:r>
      <w:proofErr w:type="spellEnd"/>
      <w:r w:rsidRPr="00C149F6">
        <w:t xml:space="preserve"> adja meg erre a kérdésre a feleletet. Az </w:t>
      </w:r>
      <w:proofErr w:type="spellStart"/>
      <w:r w:rsidRPr="00C149F6">
        <w:t>ens</w:t>
      </w:r>
      <w:proofErr w:type="spellEnd"/>
      <w:r w:rsidRPr="00C149F6">
        <w:t xml:space="preserve">, mint </w:t>
      </w:r>
      <w:proofErr w:type="gramStart"/>
      <w:r w:rsidRPr="00C149F6">
        <w:t>konkrét</w:t>
      </w:r>
      <w:proofErr w:type="gramEnd"/>
      <w:r w:rsidRPr="00C149F6">
        <w:t xml:space="preserve"> realitás, nyitott a lét egészére, hiszen a participiumos forma (</w:t>
      </w:r>
      <w:proofErr w:type="spellStart"/>
      <w:r w:rsidRPr="00C149F6">
        <w:t>ens</w:t>
      </w:r>
      <w:proofErr w:type="spellEnd"/>
      <w:r w:rsidRPr="00C149F6">
        <w:t xml:space="preserve"> = az, ami van) azt fejezi ki, hogy </w:t>
      </w:r>
      <w:r w:rsidRPr="004D580B">
        <w:rPr>
          <w:highlight w:val="yellow"/>
        </w:rPr>
        <w:t>a létező részesedik a létből</w:t>
      </w:r>
      <w:r w:rsidRPr="00C149F6">
        <w:rPr>
          <w:vertAlign w:val="superscript"/>
        </w:rPr>
        <w:footnoteReference w:id="12"/>
      </w:r>
      <w:r w:rsidRPr="00C149F6">
        <w:t xml:space="preserve">. Az </w:t>
      </w:r>
      <w:proofErr w:type="spellStart"/>
      <w:r w:rsidRPr="00C149F6">
        <w:t>ens</w:t>
      </w:r>
      <w:proofErr w:type="spellEnd"/>
      <w:r w:rsidRPr="00C149F6">
        <w:t xml:space="preserve">-re utaló állítások tehát joggal értékelhetők úgy, hogy igazában véve a létről szólnak. Igaz, hogy az értelem a dolgokban elsőként azt ragadja meg, hogy létezők, azonban </w:t>
      </w:r>
      <w:r w:rsidRPr="004D580B">
        <w:rPr>
          <w:highlight w:val="yellow"/>
        </w:rPr>
        <w:t xml:space="preserve">létező nincs anélkül, hogy nem lendítette volna létbe a </w:t>
      </w:r>
      <w:proofErr w:type="gramStart"/>
      <w:r w:rsidRPr="004D580B">
        <w:rPr>
          <w:highlight w:val="yellow"/>
        </w:rPr>
        <w:t>lét-aktus</w:t>
      </w:r>
      <w:proofErr w:type="gramEnd"/>
      <w:r w:rsidRPr="004D580B">
        <w:rPr>
          <w:highlight w:val="yellow"/>
        </w:rPr>
        <w:t xml:space="preserve"> s hogy </w:t>
      </w:r>
      <w:r w:rsidRPr="004D580B">
        <w:rPr>
          <w:shd w:val="clear" w:color="auto" w:fill="DAEEF3" w:themeFill="accent5" w:themeFillTint="33"/>
        </w:rPr>
        <w:t>nem a lét egy meghatározott körét határolná le a maga lényegével</w:t>
      </w:r>
      <w:r w:rsidRPr="004D580B">
        <w:t>.</w:t>
      </w:r>
      <w:r w:rsidR="004D580B" w:rsidRPr="004D580B">
        <w:t xml:space="preserve"> </w:t>
      </w:r>
    </w:p>
    <w:p w:rsidR="00C149F6" w:rsidRPr="00C149F6" w:rsidRDefault="00C149F6" w:rsidP="00C149F6">
      <w:r w:rsidRPr="00C149F6">
        <w:tab/>
        <w:t>J</w:t>
      </w:r>
      <w:proofErr w:type="gramStart"/>
      <w:r w:rsidRPr="00C149F6">
        <w:t>.B.</w:t>
      </w:r>
      <w:proofErr w:type="gramEnd"/>
      <w:r w:rsidRPr="00C149F6">
        <w:t xml:space="preserve"> Lotz szerint Tamás Szentencia-kommentárjaiból tisztázható leginkább, hogyan is érti  </w:t>
      </w:r>
      <w:proofErr w:type="spellStart"/>
      <w:r w:rsidRPr="00C149F6">
        <w:t>ens</w:t>
      </w:r>
      <w:proofErr w:type="spellEnd"/>
      <w:r w:rsidRPr="00C149F6">
        <w:t xml:space="preserve"> és esse viszonyát</w:t>
      </w:r>
      <w:r w:rsidRPr="00C149F6">
        <w:rPr>
          <w:vertAlign w:val="superscript"/>
        </w:rPr>
        <w:footnoteReference w:id="13"/>
      </w:r>
      <w:r w:rsidRPr="00C149F6">
        <w:t xml:space="preserve">. Tamás az </w:t>
      </w:r>
      <w:proofErr w:type="spellStart"/>
      <w:r w:rsidRPr="00C149F6">
        <w:t>ens</w:t>
      </w:r>
      <w:proofErr w:type="spellEnd"/>
      <w:r w:rsidRPr="00C149F6">
        <w:t xml:space="preserve"> alatt a logikai ítélet alanyát, az </w:t>
      </w:r>
      <w:proofErr w:type="gramStart"/>
      <w:r w:rsidRPr="00C149F6">
        <w:t>esse alatt</w:t>
      </w:r>
      <w:proofErr w:type="gramEnd"/>
      <w:r w:rsidRPr="00C149F6">
        <w:t xml:space="preserve"> az </w:t>
      </w:r>
      <w:r w:rsidRPr="00C149F6">
        <w:rPr>
          <w:b/>
        </w:rPr>
        <w:t>est</w:t>
      </w:r>
      <w:r w:rsidRPr="00C149F6">
        <w:t xml:space="preserve"> </w:t>
      </w:r>
      <w:proofErr w:type="spellStart"/>
      <w:r w:rsidRPr="00C149F6">
        <w:t>copulát</w:t>
      </w:r>
      <w:proofErr w:type="spellEnd"/>
      <w:r w:rsidRPr="00C149F6">
        <w:t xml:space="preserve"> érti. Az ítéletben azt fejezzük ki, hogy valami (a </w:t>
      </w:r>
      <w:proofErr w:type="gramStart"/>
      <w:r w:rsidRPr="00C149F6">
        <w:t>konkrét</w:t>
      </w:r>
      <w:proofErr w:type="gramEnd"/>
      <w:r w:rsidRPr="00C149F6">
        <w:t xml:space="preserve"> dolog, létező, alany) „van”, fennáll</w:t>
      </w:r>
      <w:r w:rsidRPr="00C149F6">
        <w:rPr>
          <w:vertAlign w:val="superscript"/>
        </w:rPr>
        <w:footnoteReference w:id="14"/>
      </w:r>
      <w:r w:rsidRPr="00C149F6">
        <w:t>, tehát a létből</w:t>
      </w:r>
      <w:r w:rsidR="004D580B">
        <w:t xml:space="preserve"> </w:t>
      </w:r>
      <w:r w:rsidR="004D580B" w:rsidRPr="004D580B">
        <w:rPr>
          <w:shd w:val="clear" w:color="auto" w:fill="F5E0A3"/>
        </w:rPr>
        <w:t>&lt;&lt;&lt;(((</w:t>
      </w:r>
      <w:r w:rsidR="004D580B">
        <w:rPr>
          <w:shd w:val="clear" w:color="auto" w:fill="F5E0A3"/>
        </w:rPr>
        <w:t xml:space="preserve">a lét </w:t>
      </w:r>
      <w:proofErr w:type="spellStart"/>
      <w:r w:rsidR="004D580B">
        <w:rPr>
          <w:shd w:val="clear" w:color="auto" w:fill="F5E0A3"/>
        </w:rPr>
        <w:t>potencialitásából</w:t>
      </w:r>
      <w:proofErr w:type="spellEnd"/>
      <w:r w:rsidR="004D580B">
        <w:rPr>
          <w:shd w:val="clear" w:color="auto" w:fill="F5E0A3"/>
        </w:rPr>
        <w:t xml:space="preserve"> -</w:t>
      </w:r>
      <w:r w:rsidR="004D580B" w:rsidRPr="004D580B">
        <w:rPr>
          <w:sz w:val="20"/>
          <w:shd w:val="clear" w:color="auto" w:fill="F5E0A3"/>
        </w:rPr>
        <w:t>FÁ</w:t>
      </w:r>
      <w:r w:rsidR="004D580B" w:rsidRPr="004D580B">
        <w:rPr>
          <w:shd w:val="clear" w:color="auto" w:fill="F5E0A3"/>
        </w:rPr>
        <w:t>)))&gt;&gt;&gt;</w:t>
      </w:r>
      <w:r w:rsidR="004D580B">
        <w:t xml:space="preserve"> </w:t>
      </w:r>
      <w:r w:rsidRPr="00C149F6">
        <w:t xml:space="preserve"> r</w:t>
      </w:r>
      <w:r w:rsidR="004D580B">
        <w:t>é</w:t>
      </w:r>
      <w:r w:rsidRPr="00C149F6">
        <w:t>szesült. Az ítélet ereje tehát a létezőbe belefoglalt létre épül.</w:t>
      </w:r>
    </w:p>
    <w:p w:rsidR="00C149F6" w:rsidRPr="00C149F6" w:rsidRDefault="00C149F6" w:rsidP="00C149F6">
      <w:r w:rsidRPr="00C149F6">
        <w:tab/>
        <w:t xml:space="preserve">Az ítélet </w:t>
      </w:r>
      <w:proofErr w:type="spellStart"/>
      <w:r w:rsidRPr="00C149F6">
        <w:t>copulája</w:t>
      </w:r>
      <w:proofErr w:type="spellEnd"/>
      <w:r w:rsidRPr="00C149F6">
        <w:t xml:space="preserve"> azonban nem csupán logikai igazságot fejez ki. </w:t>
      </w:r>
      <w:proofErr w:type="gramStart"/>
      <w:r w:rsidRPr="00C149F6">
        <w:t xml:space="preserve">A híres textus, melyet már idéztem is („Esse </w:t>
      </w:r>
      <w:proofErr w:type="spellStart"/>
      <w:r w:rsidRPr="00C149F6">
        <w:t>dicitur</w:t>
      </w:r>
      <w:proofErr w:type="spellEnd"/>
      <w:r w:rsidRPr="00C149F6">
        <w:t xml:space="preserve"> </w:t>
      </w:r>
      <w:proofErr w:type="spellStart"/>
      <w:r w:rsidRPr="00C149F6">
        <w:t>tripliciter</w:t>
      </w:r>
      <w:proofErr w:type="spellEnd"/>
      <w:r w:rsidRPr="00C149F6">
        <w:t xml:space="preserve">: </w:t>
      </w:r>
      <w:proofErr w:type="spellStart"/>
      <w:r w:rsidRPr="00C149F6">
        <w:t>scilicet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, </w:t>
      </w:r>
      <w:proofErr w:type="spellStart"/>
      <w:r w:rsidRPr="00C149F6">
        <w:t>actus</w:t>
      </w:r>
      <w:proofErr w:type="spellEnd"/>
      <w:r w:rsidRPr="00C149F6">
        <w:t xml:space="preserve"> </w:t>
      </w:r>
      <w:proofErr w:type="spellStart"/>
      <w:r w:rsidRPr="00C149F6">
        <w:t>essentiae</w:t>
      </w:r>
      <w:proofErr w:type="spellEnd"/>
      <w:r w:rsidRPr="00C149F6">
        <w:t xml:space="preserve">, et esse quod </w:t>
      </w:r>
      <w:proofErr w:type="spellStart"/>
      <w:r w:rsidRPr="00C149F6">
        <w:t>significat</w:t>
      </w:r>
      <w:proofErr w:type="spellEnd"/>
      <w:r w:rsidRPr="00C149F6">
        <w:t xml:space="preserve"> </w:t>
      </w:r>
      <w:proofErr w:type="spellStart"/>
      <w:r w:rsidRPr="00C149F6">
        <w:t>veritatem</w:t>
      </w:r>
      <w:proofErr w:type="spellEnd"/>
      <w:r w:rsidRPr="00C149F6">
        <w:t xml:space="preserve"> </w:t>
      </w:r>
      <w:proofErr w:type="spellStart"/>
      <w:r w:rsidRPr="00C149F6">
        <w:t>propositionis</w:t>
      </w:r>
      <w:proofErr w:type="spellEnd"/>
      <w:r w:rsidRPr="00C149F6">
        <w:t xml:space="preserve">, quod formaliter est in </w:t>
      </w:r>
      <w:proofErr w:type="spellStart"/>
      <w:r w:rsidRPr="00C149F6">
        <w:t>anima</w:t>
      </w:r>
      <w:proofErr w:type="spellEnd"/>
      <w:r w:rsidRPr="00C149F6">
        <w:t xml:space="preserve">, </w:t>
      </w:r>
      <w:proofErr w:type="spellStart"/>
      <w:r w:rsidRPr="00C149F6">
        <w:t>sed</w:t>
      </w:r>
      <w:proofErr w:type="spellEnd"/>
      <w:r w:rsidRPr="00C149F6">
        <w:t xml:space="preserve"> est in re </w:t>
      </w:r>
      <w:proofErr w:type="spellStart"/>
      <w:r w:rsidRPr="00C149F6">
        <w:t>fundamentaliter</w:t>
      </w:r>
      <w:proofErr w:type="spellEnd"/>
      <w:r w:rsidRPr="00C149F6">
        <w:t>”)</w:t>
      </w:r>
      <w:r w:rsidRPr="00C149F6">
        <w:rPr>
          <w:vertAlign w:val="superscript"/>
        </w:rPr>
        <w:footnoteReference w:id="15"/>
      </w:r>
      <w:r w:rsidRPr="00C149F6">
        <w:t xml:space="preserve">, s melyet, mint láttuk, az iskolás tomizmus a logika területére szűkített le, </w:t>
      </w:r>
      <w:r w:rsidRPr="00C149F6">
        <w:lastRenderedPageBreak/>
        <w:t xml:space="preserve">valójában kiemelten utal az ontológiai vonatkozásra is: </w:t>
      </w:r>
      <w:r w:rsidRPr="004D580B">
        <w:rPr>
          <w:highlight w:val="yellow"/>
        </w:rPr>
        <w:t xml:space="preserve">az igazság „est in re </w:t>
      </w:r>
      <w:proofErr w:type="spellStart"/>
      <w:r w:rsidRPr="004D580B">
        <w:rPr>
          <w:highlight w:val="yellow"/>
        </w:rPr>
        <w:t>fundamentaliter</w:t>
      </w:r>
      <w:proofErr w:type="spellEnd"/>
      <w:r w:rsidRPr="004D580B">
        <w:rPr>
          <w:highlight w:val="yellow"/>
        </w:rPr>
        <w:t>”, a dologban, a létezőben gyökerezik, a létező valóságtartalmát fejezi ki, és így magáról a létről adott híradás</w:t>
      </w:r>
      <w:r w:rsidRPr="00C149F6">
        <w:t>.</w:t>
      </w:r>
      <w:proofErr w:type="gramEnd"/>
      <w:r w:rsidRPr="00C149F6">
        <w:t xml:space="preserve"> Másrész a lényegtől élesen külön válik az </w:t>
      </w:r>
      <w:proofErr w:type="spellStart"/>
      <w:r w:rsidRPr="00C149F6">
        <w:t>actus</w:t>
      </w:r>
      <w:proofErr w:type="spellEnd"/>
      <w:r w:rsidRPr="00C149F6">
        <w:t xml:space="preserve"> </w:t>
      </w:r>
      <w:proofErr w:type="spellStart"/>
      <w:r w:rsidRPr="00C149F6">
        <w:t>essentiae</w:t>
      </w:r>
      <w:proofErr w:type="spellEnd"/>
      <w:r w:rsidRPr="00C149F6">
        <w:t xml:space="preserve">, a lényeg </w:t>
      </w:r>
      <w:proofErr w:type="gramStart"/>
      <w:r w:rsidRPr="00C149F6">
        <w:t>aktualizálása</w:t>
      </w:r>
      <w:proofErr w:type="gramEnd"/>
      <w:r w:rsidRPr="00C149F6">
        <w:t xml:space="preserve">, létbe lendítése, ami nélkül az </w:t>
      </w:r>
      <w:proofErr w:type="spellStart"/>
      <w:r w:rsidRPr="00C149F6">
        <w:t>essentia</w:t>
      </w:r>
      <w:proofErr w:type="spellEnd"/>
      <w:r w:rsidRPr="00C149F6">
        <w:t xml:space="preserve"> merő </w:t>
      </w:r>
      <w:proofErr w:type="spellStart"/>
      <w:r w:rsidRPr="00C149F6">
        <w:t>lehetőségiség</w:t>
      </w:r>
      <w:proofErr w:type="spellEnd"/>
      <w:r w:rsidRPr="00C149F6">
        <w:t xml:space="preserve"> (potencia) marad. Világos tehát, hogy mind a lényeg, </w:t>
      </w:r>
      <w:r w:rsidRPr="00A44B25">
        <w:rPr>
          <w:highlight w:val="yellow"/>
        </w:rPr>
        <w:t xml:space="preserve">mind annak </w:t>
      </w:r>
      <w:proofErr w:type="gramStart"/>
      <w:r w:rsidRPr="00A44B25">
        <w:rPr>
          <w:highlight w:val="yellow"/>
        </w:rPr>
        <w:t>aktualizálása</w:t>
      </w:r>
      <w:proofErr w:type="gramEnd"/>
      <w:r w:rsidRPr="00A44B25">
        <w:rPr>
          <w:highlight w:val="yellow"/>
        </w:rPr>
        <w:t xml:space="preserve"> valamilyen, mindkettőnél átfogóbb forrásból származik</w:t>
      </w:r>
      <w:r w:rsidRPr="00C149F6">
        <w:t xml:space="preserve">, és ez éppen a lét, s Szent Tamás már kiindulásul a létről beszél, hiszen a szöveget így kezdi: „esse </w:t>
      </w:r>
      <w:proofErr w:type="spellStart"/>
      <w:r w:rsidRPr="00C149F6">
        <w:t>dicitur</w:t>
      </w:r>
      <w:proofErr w:type="spellEnd"/>
      <w:r w:rsidRPr="00C149F6">
        <w:t xml:space="preserve"> </w:t>
      </w:r>
      <w:proofErr w:type="spellStart"/>
      <w:r w:rsidRPr="00C149F6">
        <w:t>tripliciter</w:t>
      </w:r>
      <w:proofErr w:type="spellEnd"/>
      <w:r w:rsidRPr="00C149F6">
        <w:t>...”</w:t>
      </w:r>
    </w:p>
    <w:p w:rsidR="00C149F6" w:rsidRPr="00C149F6" w:rsidRDefault="00C149F6" w:rsidP="00C149F6">
      <w:r w:rsidRPr="00C149F6">
        <w:tab/>
        <w:t xml:space="preserve">Szent Tamás a </w:t>
      </w:r>
      <w:r w:rsidRPr="00C149F6">
        <w:rPr>
          <w:b/>
        </w:rPr>
        <w:t>gondolkodás alapelveit</w:t>
      </w:r>
      <w:r w:rsidRPr="00C149F6">
        <w:t xml:space="preserve"> is </w:t>
      </w:r>
      <w:proofErr w:type="spellStart"/>
      <w:r w:rsidRPr="00C149F6">
        <w:t>ontológiailag</w:t>
      </w:r>
      <w:proofErr w:type="spellEnd"/>
      <w:r w:rsidRPr="00C149F6">
        <w:t xml:space="preserve"> közelíti meg. Sokszor megfogalmazza: „Nihil </w:t>
      </w:r>
      <w:proofErr w:type="spellStart"/>
      <w:r w:rsidRPr="00C149F6">
        <w:t>autem</w:t>
      </w:r>
      <w:proofErr w:type="spellEnd"/>
      <w:r w:rsidRPr="00C149F6">
        <w:t xml:space="preserve"> </w:t>
      </w:r>
      <w:proofErr w:type="spellStart"/>
      <w:r w:rsidRPr="00C149F6">
        <w:t>opponitur</w:t>
      </w:r>
      <w:proofErr w:type="spellEnd"/>
      <w:r w:rsidRPr="00C149F6">
        <w:t xml:space="preserve"> </w:t>
      </w:r>
      <w:proofErr w:type="spellStart"/>
      <w:r w:rsidRPr="00C149F6">
        <w:t>rationi</w:t>
      </w:r>
      <w:proofErr w:type="spellEnd"/>
      <w:r w:rsidRPr="00C149F6">
        <w:t xml:space="preserve"> </w:t>
      </w:r>
      <w:proofErr w:type="spellStart"/>
      <w:r w:rsidRPr="00C149F6">
        <w:t>entis</w:t>
      </w:r>
      <w:proofErr w:type="spellEnd"/>
      <w:r w:rsidRPr="00C149F6">
        <w:t xml:space="preserve">, </w:t>
      </w:r>
      <w:proofErr w:type="spellStart"/>
      <w:r w:rsidRPr="00C149F6">
        <w:t>nisi</w:t>
      </w:r>
      <w:proofErr w:type="spellEnd"/>
      <w:r w:rsidRPr="00C149F6">
        <w:t xml:space="preserve"> non </w:t>
      </w:r>
      <w:proofErr w:type="spellStart"/>
      <w:r w:rsidRPr="00C149F6">
        <w:t>ens</w:t>
      </w:r>
      <w:proofErr w:type="spellEnd"/>
      <w:r w:rsidRPr="00C149F6">
        <w:t>”. („Semmi sem helyezhető szembe a létező értelmével, csak a nem létező.”)</w:t>
      </w:r>
      <w:r w:rsidRPr="00C149F6">
        <w:rPr>
          <w:vertAlign w:val="superscript"/>
        </w:rPr>
        <w:footnoteReference w:id="16"/>
      </w:r>
      <w:r w:rsidRPr="00C149F6">
        <w:t xml:space="preserve"> </w:t>
      </w:r>
      <w:r w:rsidR="00A44B25">
        <w:t xml:space="preserve"> </w:t>
      </w:r>
      <w:r w:rsidR="00A44B25" w:rsidRPr="00A44B25">
        <w:rPr>
          <w:shd w:val="clear" w:color="auto" w:fill="F5E0A3"/>
        </w:rPr>
        <w:t>&lt;&lt;&lt;(((</w:t>
      </w:r>
      <w:r w:rsidR="00A44B25">
        <w:rPr>
          <w:shd w:val="clear" w:color="auto" w:fill="F5E0A3"/>
        </w:rPr>
        <w:t>? -</w:t>
      </w:r>
      <w:r w:rsidR="00A44B25" w:rsidRPr="00A44B25">
        <w:rPr>
          <w:sz w:val="20"/>
          <w:shd w:val="clear" w:color="auto" w:fill="F5E0A3"/>
        </w:rPr>
        <w:t>FÁ</w:t>
      </w:r>
      <w:r w:rsidR="00A44B25" w:rsidRPr="00A44B25">
        <w:rPr>
          <w:shd w:val="clear" w:color="auto" w:fill="F5E0A3"/>
        </w:rPr>
        <w:t>)))&gt;&gt;&gt;</w:t>
      </w:r>
      <w:r w:rsidR="00A44B25">
        <w:t xml:space="preserve"> </w:t>
      </w:r>
      <w:r w:rsidRPr="00C149F6">
        <w:t xml:space="preserve">Ezt a textust P. </w:t>
      </w:r>
      <w:proofErr w:type="spellStart"/>
      <w:r w:rsidRPr="00C149F6">
        <w:t>Carosi</w:t>
      </w:r>
      <w:proofErr w:type="spellEnd"/>
      <w:r w:rsidRPr="00C149F6">
        <w:t xml:space="preserve"> már 1959-ben is lét és nem-lét összeférhetetlenségeként </w:t>
      </w:r>
      <w:proofErr w:type="gramStart"/>
      <w:r w:rsidRPr="00C149F6">
        <w:t>értelmezi</w:t>
      </w:r>
      <w:proofErr w:type="gramEnd"/>
      <w:r w:rsidRPr="00C149F6">
        <w:rPr>
          <w:vertAlign w:val="superscript"/>
        </w:rPr>
        <w:footnoteReference w:id="17"/>
      </w:r>
      <w:r w:rsidRPr="00C149F6">
        <w:t xml:space="preserve"> és ugyanígy jár el Luigi </w:t>
      </w:r>
      <w:proofErr w:type="spellStart"/>
      <w:r w:rsidRPr="00C149F6">
        <w:t>Iammatore</w:t>
      </w:r>
      <w:proofErr w:type="spellEnd"/>
      <w:r w:rsidRPr="00C149F6">
        <w:t xml:space="preserve"> is 1974-ben</w:t>
      </w:r>
      <w:r w:rsidRPr="00C149F6">
        <w:rPr>
          <w:vertAlign w:val="superscript"/>
        </w:rPr>
        <w:footnoteReference w:id="18"/>
      </w:r>
      <w:r w:rsidRPr="00C149F6">
        <w:t xml:space="preserve">, annak alapján, hogy Szent Tamásnál </w:t>
      </w:r>
      <w:r w:rsidRPr="00A44B25">
        <w:rPr>
          <w:highlight w:val="yellow"/>
        </w:rPr>
        <w:t>a lét, az aktualitás a legfőbb tökéletesség</w:t>
      </w:r>
      <w:r w:rsidRPr="00C149F6">
        <w:rPr>
          <w:vertAlign w:val="superscript"/>
        </w:rPr>
        <w:footnoteReference w:id="19"/>
      </w:r>
      <w:r w:rsidRPr="00C149F6">
        <w:t xml:space="preserve">, </w:t>
      </w:r>
      <w:r w:rsidR="00A44B25">
        <w:t xml:space="preserve"> </w:t>
      </w:r>
      <w:r w:rsidR="00A44B25" w:rsidRPr="00A44B25">
        <w:rPr>
          <w:shd w:val="clear" w:color="auto" w:fill="F5E0A3"/>
        </w:rPr>
        <w:t>&lt;&lt;&lt;(((</w:t>
      </w:r>
      <w:r w:rsidR="00A44B25">
        <w:rPr>
          <w:shd w:val="clear" w:color="auto" w:fill="F5E0A3"/>
        </w:rPr>
        <w:t xml:space="preserve">ezt nem értem. A lét a </w:t>
      </w:r>
      <w:proofErr w:type="spellStart"/>
      <w:r w:rsidR="00A44B25">
        <w:rPr>
          <w:shd w:val="clear" w:color="auto" w:fill="F5E0A3"/>
        </w:rPr>
        <w:t>potencialitások</w:t>
      </w:r>
      <w:proofErr w:type="spellEnd"/>
      <w:r w:rsidR="00A44B25">
        <w:rPr>
          <w:shd w:val="clear" w:color="auto" w:fill="F5E0A3"/>
        </w:rPr>
        <w:t xml:space="preserve"> összessége, amelyből az </w:t>
      </w:r>
      <w:proofErr w:type="gramStart"/>
      <w:r w:rsidR="00A44B25">
        <w:rPr>
          <w:shd w:val="clear" w:color="auto" w:fill="F5E0A3"/>
        </w:rPr>
        <w:t>aktus</w:t>
      </w:r>
      <w:proofErr w:type="gramEnd"/>
      <w:r w:rsidR="00A44B25">
        <w:rPr>
          <w:shd w:val="clear" w:color="auto" w:fill="F5E0A3"/>
        </w:rPr>
        <w:t xml:space="preserve"> részesedik, adott esetben a lényeget megtartva. A lét tehát mai szóval nem tökéletesség, hanem teljesség </w:t>
      </w:r>
      <w:proofErr w:type="gramStart"/>
      <w:r w:rsidR="00A44B25">
        <w:rPr>
          <w:shd w:val="clear" w:color="auto" w:fill="F5E0A3"/>
        </w:rPr>
        <w:t>– &gt;</w:t>
      </w:r>
      <w:proofErr w:type="gramEnd"/>
      <w:r w:rsidR="00A44B25">
        <w:rPr>
          <w:shd w:val="clear" w:color="auto" w:fill="F5E0A3"/>
        </w:rPr>
        <w:t xml:space="preserve"> nem? -</w:t>
      </w:r>
      <w:r w:rsidR="00A44B25" w:rsidRPr="00A44B25">
        <w:rPr>
          <w:sz w:val="20"/>
          <w:shd w:val="clear" w:color="auto" w:fill="F5E0A3"/>
        </w:rPr>
        <w:t>FÁ</w:t>
      </w:r>
      <w:r w:rsidR="00A44B25" w:rsidRPr="00A44B25">
        <w:rPr>
          <w:shd w:val="clear" w:color="auto" w:fill="F5E0A3"/>
        </w:rPr>
        <w:t>)))&gt;&gt;&gt;</w:t>
      </w:r>
      <w:r w:rsidR="00A44B25">
        <w:t xml:space="preserve"> </w:t>
      </w:r>
      <w:r w:rsidRPr="00C149F6">
        <w:t xml:space="preserve">épp ezért az ellentmondás elvének is a lét a jogalapja. Lét és nem-lét összeférhetetlenségében már benne van a harmadik kizárásának elve is, és az azonosság elve is a létre épül, hiszen </w:t>
      </w:r>
      <w:proofErr w:type="gramStart"/>
      <w:r w:rsidRPr="00C149F6">
        <w:t xml:space="preserve">valami </w:t>
      </w:r>
      <w:r w:rsidR="00A44B25">
        <w:t xml:space="preserve"> </w:t>
      </w:r>
      <w:r w:rsidR="00A44B25" w:rsidRPr="00A44B25">
        <w:rPr>
          <w:shd w:val="clear" w:color="auto" w:fill="F5E0A3"/>
        </w:rPr>
        <w:t>&lt;</w:t>
      </w:r>
      <w:proofErr w:type="gramEnd"/>
      <w:r w:rsidR="00A44B25" w:rsidRPr="00A44B25">
        <w:rPr>
          <w:shd w:val="clear" w:color="auto" w:fill="F5E0A3"/>
        </w:rPr>
        <w:t>&lt;&lt;(((</w:t>
      </w:r>
      <w:r w:rsidR="00A44B25">
        <w:rPr>
          <w:shd w:val="clear" w:color="auto" w:fill="F5E0A3"/>
        </w:rPr>
        <w:t>valami létező -</w:t>
      </w:r>
      <w:r w:rsidR="00A44B25" w:rsidRPr="00A44B25">
        <w:rPr>
          <w:sz w:val="20"/>
          <w:shd w:val="clear" w:color="auto" w:fill="F5E0A3"/>
        </w:rPr>
        <w:t>FÁ</w:t>
      </w:r>
      <w:r w:rsidR="00A44B25" w:rsidRPr="00A44B25">
        <w:rPr>
          <w:shd w:val="clear" w:color="auto" w:fill="F5E0A3"/>
        </w:rPr>
        <w:t>)))&gt;&gt;&gt;</w:t>
      </w:r>
      <w:r w:rsidR="00A44B25">
        <w:t xml:space="preserve"> </w:t>
      </w:r>
      <w:r w:rsidRPr="00C149F6">
        <w:t>épp azért azonos önmagával, mert a létből részesedik.</w:t>
      </w:r>
      <w:r w:rsidR="00A44B25">
        <w:t xml:space="preserve"> </w:t>
      </w:r>
      <w:r w:rsidR="00A44B25" w:rsidRPr="00A44B25">
        <w:rPr>
          <w:shd w:val="clear" w:color="auto" w:fill="F5E0A3"/>
        </w:rPr>
        <w:t>&lt;&lt;&lt;(((</w:t>
      </w:r>
      <w:r w:rsidR="00A44B25">
        <w:rPr>
          <w:shd w:val="clear" w:color="auto" w:fill="F5E0A3"/>
        </w:rPr>
        <w:t xml:space="preserve">de a létből részesedhetne másként is? Vagy itt a részesedésen van a hangsúly, miszerint </w:t>
      </w:r>
      <w:r w:rsidR="00A44B25" w:rsidRPr="00A44B25">
        <w:rPr>
          <w:b/>
          <w:u w:val="single"/>
          <w:shd w:val="clear" w:color="auto" w:fill="F5E0A3"/>
        </w:rPr>
        <w:t xml:space="preserve">a létből csak valami, azaz csak valami </w:t>
      </w:r>
      <w:proofErr w:type="gramStart"/>
      <w:r w:rsidR="00A44B25" w:rsidRPr="00A44B25">
        <w:rPr>
          <w:b/>
          <w:u w:val="single"/>
          <w:shd w:val="clear" w:color="auto" w:fill="F5E0A3"/>
        </w:rPr>
        <w:t>szubsztancia</w:t>
      </w:r>
      <w:proofErr w:type="gramEnd"/>
      <w:r w:rsidR="00A44B25" w:rsidRPr="00A44B25">
        <w:rPr>
          <w:b/>
          <w:u w:val="single"/>
          <w:shd w:val="clear" w:color="auto" w:fill="F5E0A3"/>
        </w:rPr>
        <w:t xml:space="preserve"> részesedhet?</w:t>
      </w:r>
      <w:r w:rsidR="00A44B25">
        <w:rPr>
          <w:shd w:val="clear" w:color="auto" w:fill="F5E0A3"/>
        </w:rPr>
        <w:t xml:space="preserve"> -</w:t>
      </w:r>
      <w:r w:rsidR="00A44B25" w:rsidRPr="00A44B25">
        <w:rPr>
          <w:sz w:val="20"/>
          <w:shd w:val="clear" w:color="auto" w:fill="F5E0A3"/>
        </w:rPr>
        <w:t>FÁ</w:t>
      </w:r>
      <w:r w:rsidR="00A44B25" w:rsidRPr="00A44B25">
        <w:rPr>
          <w:shd w:val="clear" w:color="auto" w:fill="F5E0A3"/>
        </w:rPr>
        <w:t>)))&gt;&gt;&gt;</w:t>
      </w:r>
      <w:r w:rsidR="00A44B25">
        <w:t xml:space="preserve"> </w:t>
      </w:r>
    </w:p>
    <w:p w:rsidR="00C149F6" w:rsidRPr="00C149F6" w:rsidRDefault="00C149F6" w:rsidP="00C149F6">
      <w:r w:rsidRPr="00C149F6">
        <w:tab/>
        <w:t xml:space="preserve">Azon szerzők számára, akik radikálisan megpróbálták újraértékelni Szent Tamásnak a létről adott tanítását, nem kis gondot okozott az a bensőséges viszony, amelyet Tamás </w:t>
      </w:r>
      <w:proofErr w:type="spellStart"/>
      <w:r w:rsidRPr="00C149F6">
        <w:t>únos-úntalan</w:t>
      </w:r>
      <w:proofErr w:type="spellEnd"/>
      <w:r w:rsidRPr="00C149F6">
        <w:t xml:space="preserve"> állít az </w:t>
      </w:r>
      <w:proofErr w:type="gramStart"/>
      <w:r w:rsidRPr="00A44B25">
        <w:rPr>
          <w:highlight w:val="yellow"/>
        </w:rPr>
        <w:t>intellektusra</w:t>
      </w:r>
      <w:proofErr w:type="gramEnd"/>
      <w:r w:rsidRPr="00A44B25">
        <w:rPr>
          <w:highlight w:val="yellow"/>
        </w:rPr>
        <w:t xml:space="preserve"> és létezőre</w:t>
      </w:r>
      <w:r w:rsidRPr="00C149F6">
        <w:t xml:space="preserve"> vonatkozólag. Luigi </w:t>
      </w:r>
      <w:proofErr w:type="spellStart"/>
      <w:r w:rsidRPr="00C149F6">
        <w:rPr>
          <w:b/>
        </w:rPr>
        <w:t>Bogliolo</w:t>
      </w:r>
      <w:proofErr w:type="spellEnd"/>
      <w:r w:rsidRPr="00C149F6">
        <w:t xml:space="preserve"> szerint</w:t>
      </w:r>
      <w:r w:rsidRPr="00C149F6">
        <w:rPr>
          <w:vertAlign w:val="superscript"/>
        </w:rPr>
        <w:footnoteReference w:id="20"/>
      </w:r>
      <w:r w:rsidRPr="00C149F6">
        <w:t xml:space="preserve"> igaz ugyan, hogy az értelem képesség a létező megragadására (</w:t>
      </w:r>
      <w:proofErr w:type="spellStart"/>
      <w:r w:rsidRPr="00C149F6">
        <w:t>intellectus</w:t>
      </w:r>
      <w:proofErr w:type="spellEnd"/>
      <w:r w:rsidRPr="00C149F6">
        <w:t xml:space="preserve"> est </w:t>
      </w:r>
      <w:proofErr w:type="spellStart"/>
      <w:r w:rsidRPr="00C149F6">
        <w:t>facultas</w:t>
      </w:r>
      <w:proofErr w:type="spellEnd"/>
      <w:r w:rsidRPr="00C149F6">
        <w:t xml:space="preserve"> </w:t>
      </w:r>
      <w:proofErr w:type="spellStart"/>
      <w:r w:rsidRPr="00C149F6">
        <w:t>entis</w:t>
      </w:r>
      <w:proofErr w:type="spellEnd"/>
      <w:r w:rsidRPr="00C149F6">
        <w:t xml:space="preserve">), azonban rámutat: Szent Tamás számtalan helyen aláhúzza, hogy az </w:t>
      </w:r>
      <w:proofErr w:type="spellStart"/>
      <w:r w:rsidRPr="00C149F6">
        <w:t>ens</w:t>
      </w:r>
      <w:proofErr w:type="spellEnd"/>
      <w:r w:rsidRPr="00C149F6">
        <w:t xml:space="preserve"> az, ami van (</w:t>
      </w:r>
      <w:proofErr w:type="spellStart"/>
      <w:r w:rsidRPr="00C149F6">
        <w:t>ens</w:t>
      </w:r>
      <w:proofErr w:type="spellEnd"/>
      <w:r w:rsidRPr="00C149F6">
        <w:t xml:space="preserve"> est </w:t>
      </w:r>
      <w:proofErr w:type="spellStart"/>
      <w:r w:rsidRPr="00C149F6">
        <w:t>id</w:t>
      </w:r>
      <w:proofErr w:type="spellEnd"/>
      <w:r w:rsidRPr="00C149F6">
        <w:t xml:space="preserve"> quod est)</w:t>
      </w:r>
      <w:r w:rsidRPr="00C149F6">
        <w:rPr>
          <w:vertAlign w:val="superscript"/>
        </w:rPr>
        <w:footnoteReference w:id="21"/>
      </w:r>
      <w:r w:rsidRPr="00C149F6">
        <w:t xml:space="preserve">. </w:t>
      </w:r>
      <w:proofErr w:type="gramStart"/>
      <w:r w:rsidRPr="00C149F6">
        <w:t>A</w:t>
      </w:r>
      <w:proofErr w:type="gramEnd"/>
      <w:r w:rsidRPr="00C149F6">
        <w:t xml:space="preserve"> participiumos forma tehát (</w:t>
      </w:r>
      <w:proofErr w:type="spellStart"/>
      <w:r w:rsidRPr="00C149F6">
        <w:t>ens</w:t>
      </w:r>
      <w:proofErr w:type="spellEnd"/>
      <w:r w:rsidRPr="00C149F6">
        <w:t xml:space="preserve">, </w:t>
      </w:r>
      <w:proofErr w:type="spellStart"/>
      <w:r w:rsidRPr="00C149F6">
        <w:t>ente</w:t>
      </w:r>
      <w:proofErr w:type="spellEnd"/>
      <w:r w:rsidRPr="00C149F6">
        <w:t xml:space="preserve">, </w:t>
      </w:r>
      <w:proofErr w:type="spellStart"/>
      <w:r w:rsidRPr="00C149F6">
        <w:t>étant</w:t>
      </w:r>
      <w:proofErr w:type="spellEnd"/>
      <w:r w:rsidRPr="00C149F6">
        <w:t xml:space="preserve">, </w:t>
      </w:r>
      <w:proofErr w:type="spellStart"/>
      <w:r w:rsidRPr="00C149F6">
        <w:t>Seiend</w:t>
      </w:r>
      <w:proofErr w:type="spellEnd"/>
      <w:r w:rsidRPr="00C149F6">
        <w:t xml:space="preserve">, being) az </w:t>
      </w:r>
      <w:proofErr w:type="spellStart"/>
      <w:r w:rsidRPr="00C149F6">
        <w:t>infinitivuszos</w:t>
      </w:r>
      <w:proofErr w:type="spellEnd"/>
      <w:r w:rsidRPr="00C149F6">
        <w:t xml:space="preserve"> formára (esse, </w:t>
      </w:r>
      <w:proofErr w:type="spellStart"/>
      <w:r w:rsidRPr="00C149F6">
        <w:t>essere</w:t>
      </w:r>
      <w:proofErr w:type="spellEnd"/>
      <w:r w:rsidRPr="00C149F6">
        <w:t xml:space="preserve">, </w:t>
      </w:r>
      <w:proofErr w:type="spellStart"/>
      <w:r w:rsidRPr="00C149F6">
        <w:t>etre</w:t>
      </w:r>
      <w:proofErr w:type="spellEnd"/>
      <w:r w:rsidRPr="00C149F6">
        <w:t xml:space="preserve">, </w:t>
      </w:r>
      <w:proofErr w:type="spellStart"/>
      <w:r w:rsidRPr="00C149F6">
        <w:t>Sein</w:t>
      </w:r>
      <w:proofErr w:type="spellEnd"/>
      <w:r w:rsidRPr="00C149F6">
        <w:t xml:space="preserve">, </w:t>
      </w:r>
      <w:proofErr w:type="spellStart"/>
      <w:r w:rsidRPr="00C149F6">
        <w:t>to</w:t>
      </w:r>
      <w:proofErr w:type="spellEnd"/>
      <w:r w:rsidRPr="00C149F6">
        <w:t xml:space="preserve"> be) mutat vissza. </w:t>
      </w:r>
      <w:proofErr w:type="spellStart"/>
      <w:proofErr w:type="gramStart"/>
      <w:r w:rsidRPr="00C149F6">
        <w:t>Bogliolo</w:t>
      </w:r>
      <w:proofErr w:type="spellEnd"/>
      <w:r w:rsidRPr="00C149F6">
        <w:t xml:space="preserve"> épp ezért merte könyvének ezt a címet adni: </w:t>
      </w:r>
      <w:proofErr w:type="spellStart"/>
      <w:r w:rsidRPr="00C149F6">
        <w:t>Essere</w:t>
      </w:r>
      <w:proofErr w:type="spellEnd"/>
      <w:r w:rsidRPr="00C149F6">
        <w:t xml:space="preserve"> e </w:t>
      </w:r>
      <w:proofErr w:type="spellStart"/>
      <w:r w:rsidRPr="00C149F6">
        <w:t>conoscere</w:t>
      </w:r>
      <w:proofErr w:type="spellEnd"/>
      <w:r w:rsidRPr="00C149F6">
        <w:t xml:space="preserve"> (Lét és megismerés, és nem: Létező és megismerés)</w:t>
      </w:r>
      <w:r w:rsidR="007E54C4">
        <w:t xml:space="preserve"> </w:t>
      </w:r>
      <w:r w:rsidR="007E54C4" w:rsidRPr="007E54C4">
        <w:rPr>
          <w:shd w:val="clear" w:color="auto" w:fill="F5E0A3"/>
        </w:rPr>
        <w:t>&lt;&lt;&lt;(((</w:t>
      </w:r>
      <w:r w:rsidR="007E54C4">
        <w:rPr>
          <w:shd w:val="clear" w:color="auto" w:fill="F5E0A3"/>
        </w:rPr>
        <w:t>1983-ban jelent meg -</w:t>
      </w:r>
      <w:r w:rsidR="007E54C4" w:rsidRPr="007E54C4">
        <w:rPr>
          <w:sz w:val="20"/>
          <w:shd w:val="clear" w:color="auto" w:fill="F5E0A3"/>
        </w:rPr>
        <w:t>FÁ</w:t>
      </w:r>
      <w:r w:rsidR="007E54C4" w:rsidRPr="007E54C4">
        <w:rPr>
          <w:shd w:val="clear" w:color="auto" w:fill="F5E0A3"/>
        </w:rPr>
        <w:t>)))&gt;&gt;&gt;</w:t>
      </w:r>
      <w:r w:rsidR="007E54C4">
        <w:t xml:space="preserve"> </w:t>
      </w:r>
      <w:r w:rsidRPr="00C149F6">
        <w:t xml:space="preserve">, vagy, az eddigiek alapján szólva, azért mert </w:t>
      </w:r>
      <w:r w:rsidRPr="007E54C4">
        <w:rPr>
          <w:highlight w:val="yellow"/>
        </w:rPr>
        <w:t>ontológiáról beszélni, és nem metafizikáról</w:t>
      </w:r>
      <w:r w:rsidRPr="00C149F6">
        <w:t xml:space="preserve">, </w:t>
      </w:r>
      <w:r w:rsidR="007E54C4">
        <w:t xml:space="preserve"> </w:t>
      </w:r>
      <w:r w:rsidR="007E54C4" w:rsidRPr="007E54C4">
        <w:rPr>
          <w:shd w:val="clear" w:color="auto" w:fill="F5E0A3"/>
        </w:rPr>
        <w:t>&lt;&lt;&lt;(((</w:t>
      </w:r>
      <w:r w:rsidR="007E54C4">
        <w:rPr>
          <w:shd w:val="clear" w:color="auto" w:fill="F5E0A3"/>
        </w:rPr>
        <w:t>a kettő között nem időbeli különbség van, miszerint amit korábban metafizikának mondtak, azt később ontológiának?</w:t>
      </w:r>
      <w:proofErr w:type="gramEnd"/>
      <w:r w:rsidR="007E54C4">
        <w:rPr>
          <w:shd w:val="clear" w:color="auto" w:fill="F5E0A3"/>
        </w:rPr>
        <w:t xml:space="preserve"> A két korszak (</w:t>
      </w:r>
      <w:proofErr w:type="spellStart"/>
      <w:r w:rsidR="007E54C4">
        <w:rPr>
          <w:shd w:val="clear" w:color="auto" w:fill="F5E0A3"/>
        </w:rPr>
        <w:t>Arisztotelesz</w:t>
      </w:r>
      <w:proofErr w:type="spellEnd"/>
      <w:r w:rsidR="007E54C4">
        <w:rPr>
          <w:shd w:val="clear" w:color="auto" w:fill="F5E0A3"/>
        </w:rPr>
        <w:t xml:space="preserve"> és valahol az 1700-as évek? - </w:t>
      </w:r>
      <w:r w:rsidR="007E54C4" w:rsidRPr="007E54C4">
        <w:rPr>
          <w:i/>
          <w:shd w:val="clear" w:color="auto" w:fill="F5E0A3"/>
        </w:rPr>
        <w:t xml:space="preserve">Az ontológia szót jóval később vezette be a filozófia szakszókincsébe </w:t>
      </w:r>
      <w:hyperlink r:id="rId7" w:tooltip="Christian Wolff (a lap nem létezik)" w:history="1">
        <w:r w:rsidR="007E54C4" w:rsidRPr="007E54C4">
          <w:rPr>
            <w:rStyle w:val="Hiperhivatkozs"/>
            <w:i/>
            <w:shd w:val="clear" w:color="auto" w:fill="F5E0A3"/>
          </w:rPr>
          <w:t>Christian Wolff</w:t>
        </w:r>
      </w:hyperlink>
      <w:r w:rsidR="007E54C4" w:rsidRPr="007E54C4">
        <w:rPr>
          <w:i/>
          <w:shd w:val="clear" w:color="auto" w:fill="F5E0A3"/>
        </w:rPr>
        <w:t xml:space="preserve"> (1679–1754)</w:t>
      </w:r>
      <w:r w:rsidR="007E54C4" w:rsidRPr="007E54C4">
        <w:rPr>
          <w:shd w:val="clear" w:color="auto" w:fill="F5E0A3"/>
        </w:rPr>
        <w:t>.</w:t>
      </w:r>
      <w:r w:rsidR="007E54C4">
        <w:rPr>
          <w:shd w:val="clear" w:color="auto" w:fill="F5E0A3"/>
        </w:rPr>
        <w:t xml:space="preserve"> - </w:t>
      </w:r>
      <w:proofErr w:type="spellStart"/>
      <w:r w:rsidR="007E54C4">
        <w:rPr>
          <w:shd w:val="clear" w:color="auto" w:fill="F5E0A3"/>
        </w:rPr>
        <w:t>wikipedia</w:t>
      </w:r>
      <w:proofErr w:type="spellEnd"/>
      <w:r w:rsidR="007E54C4" w:rsidRPr="007E54C4">
        <w:rPr>
          <w:shd w:val="clear" w:color="auto" w:fill="F5E0A3"/>
        </w:rPr>
        <w:t>)</w:t>
      </w:r>
      <w:r w:rsidR="007E54C4">
        <w:rPr>
          <w:shd w:val="clear" w:color="auto" w:fill="F5E0A3"/>
        </w:rPr>
        <w:t xml:space="preserve"> -</w:t>
      </w:r>
      <w:r w:rsidR="007E54C4" w:rsidRPr="007E54C4">
        <w:rPr>
          <w:sz w:val="20"/>
          <w:shd w:val="clear" w:color="auto" w:fill="F5E0A3"/>
        </w:rPr>
        <w:t>FÁ</w:t>
      </w:r>
      <w:r w:rsidR="007E54C4" w:rsidRPr="007E54C4">
        <w:rPr>
          <w:shd w:val="clear" w:color="auto" w:fill="F5E0A3"/>
        </w:rPr>
        <w:t>)))&gt;&gt;&gt;</w:t>
      </w:r>
      <w:r w:rsidR="007E54C4">
        <w:t xml:space="preserve"> </w:t>
      </w:r>
      <w:r w:rsidRPr="00C149F6">
        <w:t xml:space="preserve">mert Szent Tamás műveiben sokkal döntőbbnek találta az esse, mint az </w:t>
      </w:r>
      <w:proofErr w:type="spellStart"/>
      <w:r w:rsidRPr="00C149F6">
        <w:t>ens</w:t>
      </w:r>
      <w:proofErr w:type="spellEnd"/>
      <w:r w:rsidRPr="00C149F6">
        <w:t xml:space="preserve"> szerepét. </w:t>
      </w:r>
    </w:p>
    <w:p w:rsidR="00C149F6" w:rsidRPr="00C149F6" w:rsidRDefault="00C149F6" w:rsidP="00C149F6">
      <w:r w:rsidRPr="00C149F6">
        <w:t xml:space="preserve">Mint rögtön bevezetőben írja, az </w:t>
      </w:r>
      <w:proofErr w:type="spellStart"/>
      <w:r w:rsidRPr="00C149F6">
        <w:rPr>
          <w:b/>
        </w:rPr>
        <w:t>ens</w:t>
      </w:r>
      <w:proofErr w:type="spellEnd"/>
      <w:r w:rsidRPr="00C149F6">
        <w:t xml:space="preserve"> Szent Tamásnál „erős értelemben szerepel, azaz mint az esse ige </w:t>
      </w:r>
      <w:proofErr w:type="spellStart"/>
      <w:r w:rsidRPr="00C149F6">
        <w:t>jelenidejű</w:t>
      </w:r>
      <w:proofErr w:type="spellEnd"/>
      <w:r w:rsidRPr="00C149F6">
        <w:t xml:space="preserve"> melléknévi igeneve, amely minden ténylegesítő tényező beteljesítője, minden tökéletesség tökéletessége, s amely </w:t>
      </w:r>
      <w:proofErr w:type="gramStart"/>
      <w:r w:rsidRPr="00C149F6">
        <w:t>aktuálissá</w:t>
      </w:r>
      <w:proofErr w:type="gramEnd"/>
      <w:r w:rsidRPr="00C149F6">
        <w:t xml:space="preserve">, létezővé teszi mindazt, ami csak </w:t>
      </w:r>
      <w:r w:rsidRPr="00C149F6">
        <w:lastRenderedPageBreak/>
        <w:t xml:space="preserve">létezik. Az így értelmezett létező feltételezi azt a létet, amely a létezőben bizonyos mérték és lényeg szerint meghatározott. A létezni vagy létező kifejezések </w:t>
      </w:r>
      <w:proofErr w:type="gramStart"/>
      <w:r w:rsidRPr="00C149F6">
        <w:t>konkrétan</w:t>
      </w:r>
      <w:proofErr w:type="gramEnd"/>
      <w:r w:rsidRPr="00C149F6">
        <w:t xml:space="preserve"> mindig arra a létezőre vonatkoznak, melyet az az első ténylegesítő mozzanat aktualizál, amely éppen a lét”</w:t>
      </w:r>
      <w:r w:rsidRPr="00C149F6">
        <w:rPr>
          <w:vertAlign w:val="superscript"/>
        </w:rPr>
        <w:footnoteReference w:id="22"/>
      </w:r>
      <w:r w:rsidRPr="00C149F6">
        <w:t>.</w:t>
      </w:r>
    </w:p>
    <w:p w:rsidR="00C149F6" w:rsidRPr="00C149F6" w:rsidRDefault="00C149F6" w:rsidP="00C149F6">
      <w:r w:rsidRPr="00C149F6">
        <w:tab/>
        <w:t xml:space="preserve">Épp ezért </w:t>
      </w:r>
      <w:proofErr w:type="spellStart"/>
      <w:r w:rsidRPr="00C149F6">
        <w:t>Bogliolo</w:t>
      </w:r>
      <w:proofErr w:type="spellEnd"/>
      <w:r w:rsidRPr="00C149F6">
        <w:t xml:space="preserve"> Szent Tamás idézett elvét: „az értelem létezőt megragadó képesség” így fordítja le „Heidegger utáni” nyelvre: „1’intelletto </w:t>
      </w:r>
      <w:proofErr w:type="gramStart"/>
      <w:r w:rsidRPr="00C149F6">
        <w:t>e</w:t>
      </w:r>
      <w:proofErr w:type="gramEnd"/>
      <w:r w:rsidRPr="00C149F6">
        <w:t xml:space="preserve"> la </w:t>
      </w:r>
      <w:proofErr w:type="spellStart"/>
      <w:r w:rsidRPr="00C149F6">
        <w:t>facolta</w:t>
      </w:r>
      <w:proofErr w:type="spellEnd"/>
      <w:r w:rsidRPr="00C149F6">
        <w:t xml:space="preserve"> </w:t>
      </w:r>
      <w:proofErr w:type="spellStart"/>
      <w:r w:rsidRPr="00C149F6">
        <w:t>dell’essere</w:t>
      </w:r>
      <w:proofErr w:type="spellEnd"/>
      <w:r w:rsidRPr="00C149F6">
        <w:t xml:space="preserve">” (az értelem </w:t>
      </w:r>
      <w:r w:rsidRPr="00C149F6">
        <w:rPr>
          <w:b/>
        </w:rPr>
        <w:t>képesség a létre</w:t>
      </w:r>
      <w:r w:rsidRPr="00C149F6">
        <w:t>)</w:t>
      </w:r>
      <w:r w:rsidR="007E54C4">
        <w:t xml:space="preserve"> </w:t>
      </w:r>
      <w:r w:rsidR="007E54C4" w:rsidRPr="007E54C4">
        <w:rPr>
          <w:shd w:val="clear" w:color="auto" w:fill="F5E0A3"/>
        </w:rPr>
        <w:t>&lt;&lt;&lt;(((</w:t>
      </w:r>
      <w:r w:rsidR="007E54C4">
        <w:rPr>
          <w:shd w:val="clear" w:color="auto" w:fill="F5E0A3"/>
        </w:rPr>
        <w:t xml:space="preserve">a </w:t>
      </w:r>
      <w:proofErr w:type="spellStart"/>
      <w:r w:rsidR="007E54C4">
        <w:rPr>
          <w:shd w:val="clear" w:color="auto" w:fill="F5E0A3"/>
        </w:rPr>
        <w:t>potencialitásokat</w:t>
      </w:r>
      <w:proofErr w:type="spellEnd"/>
      <w:r w:rsidR="007E54C4">
        <w:rPr>
          <w:shd w:val="clear" w:color="auto" w:fill="F5E0A3"/>
        </w:rPr>
        <w:t xml:space="preserve"> felmérni képes létre való képesség az értelem? Érzelem nélkül? -</w:t>
      </w:r>
      <w:r w:rsidR="007E54C4" w:rsidRPr="007E54C4">
        <w:rPr>
          <w:sz w:val="20"/>
          <w:shd w:val="clear" w:color="auto" w:fill="F5E0A3"/>
        </w:rPr>
        <w:t>FÁ</w:t>
      </w:r>
      <w:r w:rsidR="007E54C4" w:rsidRPr="007E54C4">
        <w:rPr>
          <w:shd w:val="clear" w:color="auto" w:fill="F5E0A3"/>
        </w:rPr>
        <w:t>)))&gt;&gt;&gt;</w:t>
      </w:r>
      <w:r w:rsidR="007E54C4">
        <w:t xml:space="preserve"> </w:t>
      </w:r>
      <w:r w:rsidRPr="00C149F6">
        <w:t xml:space="preserve">, s ezt így indokolja: a lét nem egyszerűen csak fogalom, vagy az ítélet </w:t>
      </w:r>
      <w:proofErr w:type="spellStart"/>
      <w:r w:rsidRPr="00C149F6">
        <w:t>kötőszava</w:t>
      </w:r>
      <w:proofErr w:type="spellEnd"/>
      <w:r w:rsidRPr="00C149F6">
        <w:t xml:space="preserve">, hanem a létezők valós tökéletességei közül a legvalósabb, az az alap, amely valóssá teszi a </w:t>
      </w:r>
      <w:proofErr w:type="spellStart"/>
      <w:r w:rsidRPr="00C149F6">
        <w:t>valósat</w:t>
      </w:r>
      <w:proofErr w:type="spellEnd"/>
      <w:r w:rsidRPr="00C149F6">
        <w:t xml:space="preserve">, </w:t>
      </w:r>
      <w:proofErr w:type="gramStart"/>
      <w:r w:rsidRPr="00C149F6">
        <w:t>konkréttá</w:t>
      </w:r>
      <w:proofErr w:type="gramEnd"/>
      <w:r w:rsidRPr="00C149F6">
        <w:t xml:space="preserve"> a konkrétumot, létezővé a létezőt</w:t>
      </w:r>
      <w:r w:rsidRPr="00C149F6">
        <w:rPr>
          <w:vertAlign w:val="superscript"/>
        </w:rPr>
        <w:footnoteReference w:id="23"/>
      </w:r>
      <w:r w:rsidRPr="00C149F6">
        <w:t xml:space="preserve">. Más szóval megnyílt az út, hogy Szent Tamás metafizikainak vagy </w:t>
      </w:r>
      <w:proofErr w:type="spellStart"/>
      <w:r w:rsidRPr="00C149F6">
        <w:t>ontikusnak</w:t>
      </w:r>
      <w:proofErr w:type="spellEnd"/>
      <w:r w:rsidRPr="00C149F6">
        <w:t xml:space="preserve"> tűnő (az </w:t>
      </w:r>
      <w:proofErr w:type="spellStart"/>
      <w:r w:rsidRPr="00C149F6">
        <w:t>ensről</w:t>
      </w:r>
      <w:proofErr w:type="spellEnd"/>
      <w:r w:rsidRPr="00C149F6">
        <w:t xml:space="preserve"> szóló) kijelentéseit is </w:t>
      </w:r>
      <w:proofErr w:type="spellStart"/>
      <w:r w:rsidRPr="00C149F6">
        <w:t>ontológiailag</w:t>
      </w:r>
      <w:proofErr w:type="spellEnd"/>
      <w:r w:rsidRPr="00C149F6">
        <w:t xml:space="preserve">, </w:t>
      </w:r>
      <w:proofErr w:type="spellStart"/>
      <w:r w:rsidRPr="00C149F6">
        <w:t>léttanilag</w:t>
      </w:r>
      <w:proofErr w:type="spellEnd"/>
      <w:r w:rsidRPr="00C149F6">
        <w:t xml:space="preserve"> értelmezzük.</w:t>
      </w:r>
    </w:p>
    <w:p w:rsidR="00C149F6" w:rsidRPr="00C149F6" w:rsidRDefault="00C149F6" w:rsidP="00C149F6">
      <w:r w:rsidRPr="00C149F6">
        <w:tab/>
        <w:t xml:space="preserve">Mielőtt azonban fenntartás nélkül átadhatnánk magunkat a szenttamási lét-fogalom varázsának, választ kell keresnünk egy igen komoly </w:t>
      </w:r>
      <w:proofErr w:type="spellStart"/>
      <w:r w:rsidRPr="00C149F6">
        <w:t>nehézségree</w:t>
      </w:r>
      <w:proofErr w:type="spellEnd"/>
      <w:r w:rsidRPr="00C149F6">
        <w:t xml:space="preserve">: ha Aquinóinál ennyire a létről van szó, miért nevezi </w:t>
      </w:r>
      <w:r w:rsidRPr="00C149F6">
        <w:rPr>
          <w:b/>
        </w:rPr>
        <w:t>Istent</w:t>
      </w:r>
      <w:r w:rsidRPr="00C149F6">
        <w:t xml:space="preserve"> „</w:t>
      </w:r>
      <w:proofErr w:type="spellStart"/>
      <w:r w:rsidRPr="00C149F6">
        <w:t>ens</w:t>
      </w:r>
      <w:proofErr w:type="spellEnd"/>
      <w:r w:rsidRPr="00C149F6">
        <w:t>”-</w:t>
      </w:r>
      <w:proofErr w:type="spellStart"/>
      <w:r w:rsidRPr="00C149F6">
        <w:t>nek</w:t>
      </w:r>
      <w:proofErr w:type="spellEnd"/>
      <w:r w:rsidRPr="00C149F6">
        <w:t>, még ha „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supremum</w:t>
      </w:r>
      <w:proofErr w:type="spellEnd"/>
      <w:r w:rsidRPr="00C149F6">
        <w:t>”-</w:t>
      </w:r>
      <w:proofErr w:type="spellStart"/>
      <w:r w:rsidRPr="00C149F6">
        <w:t>nak</w:t>
      </w:r>
      <w:proofErr w:type="spellEnd"/>
      <w:r w:rsidRPr="00C149F6">
        <w:rPr>
          <w:vertAlign w:val="superscript"/>
        </w:rPr>
        <w:footnoteReference w:id="24"/>
      </w:r>
      <w:r w:rsidRPr="00C149F6">
        <w:t>, „</w:t>
      </w:r>
      <w:proofErr w:type="spellStart"/>
      <w:r w:rsidRPr="00C149F6">
        <w:t>ens</w:t>
      </w:r>
      <w:proofErr w:type="spellEnd"/>
      <w:r w:rsidRPr="00C149F6">
        <w:t xml:space="preserve"> per </w:t>
      </w:r>
      <w:proofErr w:type="spellStart"/>
      <w:r w:rsidRPr="00C149F6">
        <w:t>essentiam</w:t>
      </w:r>
      <w:proofErr w:type="spellEnd"/>
      <w:r w:rsidRPr="00C149F6">
        <w:t>”-</w:t>
      </w:r>
      <w:proofErr w:type="spellStart"/>
      <w:r w:rsidRPr="00C149F6">
        <w:t>nak</w:t>
      </w:r>
      <w:proofErr w:type="spellEnd"/>
      <w:r w:rsidRPr="00C149F6">
        <w:rPr>
          <w:vertAlign w:val="superscript"/>
        </w:rPr>
        <w:footnoteReference w:id="25"/>
      </w:r>
      <w:r w:rsidRPr="00C149F6">
        <w:t xml:space="preserve"> is? Vajon nincs-e mégis igaza Heideggernek, amikor úgy látja, a kereszténység – a tomizmus is – </w:t>
      </w:r>
      <w:r w:rsidRPr="007E54C4">
        <w:rPr>
          <w:highlight w:val="yellow"/>
        </w:rPr>
        <w:t>úgy tekinti Istent, mint aki egy a létezők közül</w:t>
      </w:r>
      <w:r w:rsidRPr="00C149F6">
        <w:t xml:space="preserve">, </w:t>
      </w:r>
      <w:proofErr w:type="spellStart"/>
      <w:r w:rsidRPr="00C149F6">
        <w:t>ontikus</w:t>
      </w:r>
      <w:proofErr w:type="spellEnd"/>
      <w:r w:rsidRPr="00C149F6">
        <w:t xml:space="preserve"> fogalomba sűríti az Isten-fogalmat, és éppen ezzel járult hozzá a lét-elfedéshez, a filozófia </w:t>
      </w:r>
      <w:proofErr w:type="spellStart"/>
      <w:r w:rsidRPr="00C149F6">
        <w:t>félresiklásához</w:t>
      </w:r>
      <w:proofErr w:type="spellEnd"/>
      <w:r w:rsidRPr="00C149F6">
        <w:t>?</w:t>
      </w:r>
      <w:r w:rsidR="007E54C4">
        <w:t xml:space="preserve"> </w:t>
      </w:r>
      <w:r w:rsidR="007E54C4" w:rsidRPr="007E54C4">
        <w:rPr>
          <w:shd w:val="clear" w:color="auto" w:fill="F5E0A3"/>
        </w:rPr>
        <w:t>&lt;&lt;&lt;(((</w:t>
      </w:r>
      <w:r w:rsidR="007E54C4">
        <w:rPr>
          <w:shd w:val="clear" w:color="auto" w:fill="F5E0A3"/>
        </w:rPr>
        <w:t>? … Eddig arról volt szó, hogy Isten a világmindenség illetve a személyes végső okkal és végső céllal „azonosítható”? De az oksági láncolatba, a létező világba nem lett bevonva. Illetve volt egy ilyen kapcsolat Krisztus megtestesülése, ő a létezők közé lépett a lét tökéletességéből. Nem? -</w:t>
      </w:r>
      <w:r w:rsidR="007E54C4" w:rsidRPr="007E54C4">
        <w:rPr>
          <w:sz w:val="20"/>
          <w:shd w:val="clear" w:color="auto" w:fill="F5E0A3"/>
        </w:rPr>
        <w:t>FÁ</w:t>
      </w:r>
      <w:r w:rsidR="007E54C4" w:rsidRPr="007E54C4">
        <w:rPr>
          <w:shd w:val="clear" w:color="auto" w:fill="F5E0A3"/>
        </w:rPr>
        <w:t>)))&gt;&gt;&gt;</w:t>
      </w:r>
      <w:r w:rsidR="007E54C4">
        <w:t xml:space="preserve"> </w:t>
      </w:r>
    </w:p>
    <w:p w:rsidR="00C149F6" w:rsidRPr="00C149F6" w:rsidRDefault="00C149F6" w:rsidP="00C149F6">
      <w:r w:rsidRPr="00C149F6">
        <w:tab/>
      </w:r>
      <w:proofErr w:type="gramStart"/>
      <w:r w:rsidRPr="00C149F6">
        <w:t>Kiindulásképp szögezzük le: Tamás sokhelyütt tényleg úgy beszél Istenről, mint létezőről: „</w:t>
      </w:r>
      <w:proofErr w:type="spellStart"/>
      <w:r w:rsidRPr="00C149F6">
        <w:t>Omne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 est </w:t>
      </w:r>
      <w:proofErr w:type="spellStart"/>
      <w:r w:rsidRPr="00C149F6">
        <w:t>ens</w:t>
      </w:r>
      <w:proofErr w:type="spellEnd"/>
      <w:r w:rsidRPr="00C149F6">
        <w:t xml:space="preserve"> per </w:t>
      </w:r>
      <w:proofErr w:type="spellStart"/>
      <w:r w:rsidRPr="00C149F6">
        <w:t>paticipationem</w:t>
      </w:r>
      <w:proofErr w:type="spellEnd"/>
      <w:r w:rsidRPr="00C149F6">
        <w:t xml:space="preserve">, </w:t>
      </w:r>
      <w:proofErr w:type="spellStart"/>
      <w:r w:rsidRPr="00C149F6">
        <w:t>praeter</w:t>
      </w:r>
      <w:proofErr w:type="spellEnd"/>
      <w:r w:rsidRPr="00C149F6">
        <w:t xml:space="preserve"> </w:t>
      </w:r>
      <w:proofErr w:type="spellStart"/>
      <w:r w:rsidRPr="00C149F6">
        <w:t>unum</w:t>
      </w:r>
      <w:proofErr w:type="spellEnd"/>
      <w:r w:rsidRPr="00C149F6">
        <w:t xml:space="preserve"> </w:t>
      </w:r>
      <w:proofErr w:type="spellStart"/>
      <w:r w:rsidRPr="00C149F6">
        <w:t>scilicet</w:t>
      </w:r>
      <w:proofErr w:type="spellEnd"/>
      <w:r w:rsidRPr="00C149F6">
        <w:t xml:space="preserve"> </w:t>
      </w:r>
      <w:proofErr w:type="spellStart"/>
      <w:r w:rsidRPr="00C149F6">
        <w:t>Deum</w:t>
      </w:r>
      <w:proofErr w:type="spellEnd"/>
      <w:r w:rsidRPr="00C149F6">
        <w:t xml:space="preserve">, quod est </w:t>
      </w:r>
      <w:proofErr w:type="spellStart"/>
      <w:r w:rsidRPr="00C149F6">
        <w:t>ens</w:t>
      </w:r>
      <w:proofErr w:type="spellEnd"/>
      <w:r w:rsidRPr="00C149F6">
        <w:t xml:space="preserve"> per </w:t>
      </w:r>
      <w:proofErr w:type="spellStart"/>
      <w:r w:rsidRPr="00C149F6">
        <w:t>essentiam</w:t>
      </w:r>
      <w:proofErr w:type="spellEnd"/>
      <w:r w:rsidRPr="00C149F6">
        <w:t xml:space="preserve">” </w:t>
      </w:r>
      <w:r w:rsidRPr="00C149F6">
        <w:rPr>
          <w:vertAlign w:val="superscript"/>
        </w:rPr>
        <w:footnoteReference w:id="26"/>
      </w:r>
      <w:r w:rsidRPr="00C149F6">
        <w:t xml:space="preserve"> („Minden létező részesedett létező Istenen kívül, amely lényege szerint létező”), az idézet utalás arra is, amivel Szent Tamás már a Summa elején, az Öt útban is foglalkozik: hogy Istenben azonos a lét és a lényeg, sőt lényege maga a lét.</w:t>
      </w:r>
      <w:proofErr w:type="gramEnd"/>
      <w:r w:rsidRPr="00C149F6">
        <w:t xml:space="preserve"> A fő kérdés azonban most ez: </w:t>
      </w:r>
      <w:r w:rsidRPr="00C149F6">
        <w:rPr>
          <w:b/>
        </w:rPr>
        <w:t xml:space="preserve">mennyiben </w:t>
      </w:r>
      <w:proofErr w:type="spellStart"/>
      <w:r w:rsidRPr="00C149F6">
        <w:rPr>
          <w:b/>
          <w:i/>
        </w:rPr>
        <w:t>ens</w:t>
      </w:r>
      <w:proofErr w:type="spellEnd"/>
      <w:r w:rsidRPr="00C149F6">
        <w:t xml:space="preserve"> Isten?</w:t>
      </w:r>
    </w:p>
    <w:p w:rsidR="00C149F6" w:rsidRPr="00C149F6" w:rsidRDefault="00C149F6" w:rsidP="00C149F6">
      <w:r w:rsidRPr="00C149F6">
        <w:tab/>
      </w:r>
      <w:proofErr w:type="gramStart"/>
      <w:r w:rsidRPr="00C149F6">
        <w:t>Igaza van Nyíri Tamásnak</w:t>
      </w:r>
      <w:r w:rsidRPr="00C149F6">
        <w:rPr>
          <w:vertAlign w:val="superscript"/>
        </w:rPr>
        <w:footnoteReference w:id="27"/>
      </w:r>
      <w:r w:rsidRPr="00C149F6">
        <w:t xml:space="preserve">: ehhez a megnevezéshez – mondjuk így: félreértéshez – nagyban hozzájárult az a szentírásfordítás is, amelyet P. </w:t>
      </w:r>
      <w:proofErr w:type="spellStart"/>
      <w:r w:rsidRPr="00C149F6">
        <w:t>Engelhardt</w:t>
      </w:r>
      <w:proofErr w:type="spellEnd"/>
      <w:r w:rsidRPr="00C149F6">
        <w:t xml:space="preserve"> a szellemtörténet legvégzetesebb fordításának nevez</w:t>
      </w:r>
      <w:r w:rsidRPr="00C149F6">
        <w:rPr>
          <w:vertAlign w:val="superscript"/>
        </w:rPr>
        <w:footnoteReference w:id="28"/>
      </w:r>
      <w:r w:rsidRPr="00C149F6">
        <w:t xml:space="preserve">, amikor a </w:t>
      </w:r>
      <w:proofErr w:type="spellStart"/>
      <w:r w:rsidRPr="00C149F6">
        <w:t>Kiv</w:t>
      </w:r>
      <w:proofErr w:type="spellEnd"/>
      <w:r w:rsidRPr="00C149F6">
        <w:t xml:space="preserve"> 3,14 híres helyét a LXX így fordította görögre: „ego </w:t>
      </w:r>
      <w:proofErr w:type="spellStart"/>
      <w:r w:rsidRPr="00C149F6">
        <w:t>eimi</w:t>
      </w:r>
      <w:proofErr w:type="spellEnd"/>
      <w:r w:rsidRPr="00C149F6">
        <w:t xml:space="preserve"> </w:t>
      </w:r>
      <w:proofErr w:type="spellStart"/>
      <w:r w:rsidRPr="00C149F6">
        <w:t>ho</w:t>
      </w:r>
      <w:proofErr w:type="spellEnd"/>
      <w:r w:rsidRPr="00C149F6">
        <w:t xml:space="preserve"> Ón”, holott a </w:t>
      </w:r>
      <w:proofErr w:type="spellStart"/>
      <w:r w:rsidRPr="00C149F6">
        <w:t>Jáhve</w:t>
      </w:r>
      <w:proofErr w:type="spellEnd"/>
      <w:r w:rsidRPr="00C149F6">
        <w:t xml:space="preserve"> szónak nem ez a megfejtése, hanem: „Én vagyok, </w:t>
      </w:r>
      <w:r w:rsidRPr="00C149F6">
        <w:lastRenderedPageBreak/>
        <w:t xml:space="preserve">aki vagyok”, vagy, valamiféle participium futurum vagy </w:t>
      </w:r>
      <w:proofErr w:type="spellStart"/>
      <w:r w:rsidRPr="00C149F6">
        <w:t>instans</w:t>
      </w:r>
      <w:proofErr w:type="spellEnd"/>
      <w:r w:rsidRPr="00C149F6">
        <w:t xml:space="preserve"> értelmében: „</w:t>
      </w:r>
      <w:r w:rsidRPr="004D1F1B">
        <w:rPr>
          <w:highlight w:val="yellow"/>
        </w:rPr>
        <w:t>Én az vagyok, aki mindig veletek leszek</w:t>
      </w:r>
      <w:r w:rsidRPr="00C149F6">
        <w:t>”, a névnek tehát ígéret-jellege van, bár tagadhatatlanul ontológiai tartalma is.</w:t>
      </w:r>
      <w:proofErr w:type="gramEnd"/>
      <w:r w:rsidRPr="00C149F6">
        <w:t xml:space="preserve"> </w:t>
      </w:r>
      <w:r w:rsidR="004D1F1B">
        <w:t xml:space="preserve"> </w:t>
      </w:r>
      <w:r w:rsidR="004D1F1B" w:rsidRPr="004D1F1B">
        <w:rPr>
          <w:shd w:val="clear" w:color="auto" w:fill="F5E0A3"/>
        </w:rPr>
        <w:t>&lt;&lt;&lt;(((</w:t>
      </w:r>
      <w:r w:rsidR="004D1F1B">
        <w:rPr>
          <w:shd w:val="clear" w:color="auto" w:fill="F5E0A3"/>
        </w:rPr>
        <w:t>? -</w:t>
      </w:r>
      <w:r w:rsidR="004D1F1B" w:rsidRPr="004D1F1B">
        <w:rPr>
          <w:sz w:val="20"/>
          <w:shd w:val="clear" w:color="auto" w:fill="F5E0A3"/>
        </w:rPr>
        <w:t>FÁ</w:t>
      </w:r>
      <w:r w:rsidR="004D1F1B" w:rsidRPr="004D1F1B">
        <w:rPr>
          <w:shd w:val="clear" w:color="auto" w:fill="F5E0A3"/>
        </w:rPr>
        <w:t>)))&gt;&gt;&gt;</w:t>
      </w:r>
      <w:r w:rsidR="004D1F1B">
        <w:t xml:space="preserve"> </w:t>
      </w:r>
    </w:p>
    <w:p w:rsidR="00C149F6" w:rsidRPr="00C149F6" w:rsidRDefault="00C149F6" w:rsidP="00C149F6">
      <w:r w:rsidRPr="00C149F6">
        <w:t>Az Ón azonban, ami mellesleg görög ikonokon a Krisztus-képekre is oda került, a Létező síkjára terelte az Isten-fogalmat, s hogy Isten a Legfőbb Létező, ezt maga Szent Tamás is Isten „legmegfelelőbb nevének” nevezi</w:t>
      </w:r>
      <w:r w:rsidRPr="00C149F6">
        <w:rPr>
          <w:vertAlign w:val="superscript"/>
        </w:rPr>
        <w:footnoteReference w:id="29"/>
      </w:r>
      <w:proofErr w:type="gramStart"/>
      <w:r w:rsidRPr="00C149F6">
        <w:t xml:space="preserve">. </w:t>
      </w:r>
      <w:r w:rsidR="004D1F1B">
        <w:t xml:space="preserve"> </w:t>
      </w:r>
      <w:r w:rsidR="004D1F1B" w:rsidRPr="004D1F1B">
        <w:rPr>
          <w:shd w:val="clear" w:color="auto" w:fill="F5E0A3"/>
        </w:rPr>
        <w:t>&lt;</w:t>
      </w:r>
      <w:proofErr w:type="gramEnd"/>
      <w:r w:rsidR="004D1F1B" w:rsidRPr="004D1F1B">
        <w:rPr>
          <w:shd w:val="clear" w:color="auto" w:fill="F5E0A3"/>
        </w:rPr>
        <w:t>&lt;&lt;(((</w:t>
      </w:r>
      <w:r w:rsidR="004D1F1B">
        <w:rPr>
          <w:shd w:val="clear" w:color="auto" w:fill="F5E0A3"/>
        </w:rPr>
        <w:t>nem gondoltam, hogy ebbe bele keveredek. Eddig mindig óvakodtam előhozni, hogy sok helyen Isten létezéséről elmélkednek. -</w:t>
      </w:r>
      <w:r w:rsidR="004D1F1B" w:rsidRPr="004D1F1B">
        <w:rPr>
          <w:sz w:val="20"/>
          <w:shd w:val="clear" w:color="auto" w:fill="F5E0A3"/>
        </w:rPr>
        <w:t>FÁ</w:t>
      </w:r>
      <w:r w:rsidR="004D1F1B" w:rsidRPr="004D1F1B">
        <w:rPr>
          <w:shd w:val="clear" w:color="auto" w:fill="F5E0A3"/>
        </w:rPr>
        <w:t>)))&gt;&gt;&gt;</w:t>
      </w:r>
      <w:r w:rsidR="004D1F1B">
        <w:t xml:space="preserve"> </w:t>
      </w:r>
      <w:proofErr w:type="gramStart"/>
      <w:r w:rsidRPr="00C149F6">
        <w:t>Ám</w:t>
      </w:r>
      <w:proofErr w:type="gramEnd"/>
      <w:r w:rsidRPr="00C149F6">
        <w:t xml:space="preserve"> ő maga is sokszor oda teszi a „</w:t>
      </w:r>
      <w:proofErr w:type="spellStart"/>
      <w:r w:rsidRPr="00C149F6">
        <w:t>ho</w:t>
      </w:r>
      <w:proofErr w:type="spellEnd"/>
      <w:r w:rsidRPr="00C149F6">
        <w:t xml:space="preserve"> Ón” mellé: „Ego Sum </w:t>
      </w:r>
      <w:proofErr w:type="spellStart"/>
      <w:r w:rsidRPr="00C149F6">
        <w:t>Qui</w:t>
      </w:r>
      <w:proofErr w:type="spellEnd"/>
      <w:r w:rsidRPr="00C149F6">
        <w:t xml:space="preserve"> Sum”, „Én vagyok, aki vagyok”, amivel kiemeli azt, amit már a teremtett létezőknél, az </w:t>
      </w:r>
      <w:proofErr w:type="spellStart"/>
      <w:r w:rsidRPr="00C149F6">
        <w:t>ens</w:t>
      </w:r>
      <w:proofErr w:type="spellEnd"/>
      <w:r w:rsidRPr="00C149F6">
        <w:t xml:space="preserve"> értelmezésében is láttunk: hogy a létezőt az teszi valóssá, hogy van, Istent pedig, </w:t>
      </w:r>
      <w:r w:rsidRPr="004D1F1B">
        <w:rPr>
          <w:highlight w:val="yellow"/>
        </w:rPr>
        <w:t>mint Legfőbb létezőt</w:t>
      </w:r>
      <w:r w:rsidRPr="00C149F6">
        <w:t xml:space="preserve">, </w:t>
      </w:r>
      <w:r w:rsidR="004D1F1B">
        <w:t xml:space="preserve"> </w:t>
      </w:r>
      <w:r w:rsidR="004D1F1B" w:rsidRPr="004D1F1B">
        <w:rPr>
          <w:shd w:val="clear" w:color="auto" w:fill="F5E0A3"/>
        </w:rPr>
        <w:t>&lt;&lt;&lt;(((</w:t>
      </w:r>
      <w:r w:rsidR="004D1F1B">
        <w:rPr>
          <w:shd w:val="clear" w:color="auto" w:fill="F5E0A3"/>
        </w:rPr>
        <w:t xml:space="preserve">? </w:t>
      </w:r>
      <w:proofErr w:type="gramStart"/>
      <w:r w:rsidR="004D1F1B">
        <w:rPr>
          <w:shd w:val="clear" w:color="auto" w:fill="F5E0A3"/>
        </w:rPr>
        <w:t>-</w:t>
      </w:r>
      <w:r w:rsidR="004D1F1B" w:rsidRPr="004D1F1B">
        <w:rPr>
          <w:sz w:val="20"/>
          <w:shd w:val="clear" w:color="auto" w:fill="F5E0A3"/>
        </w:rPr>
        <w:t>FÁ</w:t>
      </w:r>
      <w:r w:rsidR="004D1F1B" w:rsidRPr="004D1F1B">
        <w:rPr>
          <w:shd w:val="clear" w:color="auto" w:fill="F5E0A3"/>
        </w:rPr>
        <w:t>)))&gt;&gt;&gt;</w:t>
      </w:r>
      <w:r w:rsidR="004D1F1B">
        <w:t xml:space="preserve"> </w:t>
      </w:r>
      <w:r w:rsidRPr="00C149F6">
        <w:t xml:space="preserve">az teszi </w:t>
      </w:r>
      <w:proofErr w:type="spellStart"/>
      <w:r w:rsidRPr="00C149F6">
        <w:t>legfőbbé</w:t>
      </w:r>
      <w:proofErr w:type="spellEnd"/>
      <w:r w:rsidRPr="00C149F6">
        <w:t xml:space="preserve">, hogy ő maga a Van, </w:t>
      </w:r>
      <w:r w:rsidRPr="00C149F6">
        <w:rPr>
          <w:b/>
        </w:rPr>
        <w:t>maga a Lét</w:t>
      </w:r>
      <w:r w:rsidRPr="00C149F6">
        <w:t>.</w:t>
      </w:r>
      <w:proofErr w:type="gramEnd"/>
      <w:r w:rsidRPr="00C149F6">
        <w:t xml:space="preserve"> Tagadhatatlan tény: Szent Tamás statisztikailag is elsöprően többször nevezi Istent Létnek, mint Létezőnek. Istenről végső soron </w:t>
      </w:r>
      <w:r w:rsidRPr="004D1F1B">
        <w:rPr>
          <w:highlight w:val="yellow"/>
        </w:rPr>
        <w:t xml:space="preserve">nem </w:t>
      </w:r>
      <w:proofErr w:type="spellStart"/>
      <w:r w:rsidRPr="004D1F1B">
        <w:rPr>
          <w:highlight w:val="yellow"/>
        </w:rPr>
        <w:t>ontikusan</w:t>
      </w:r>
      <w:proofErr w:type="spellEnd"/>
      <w:r w:rsidRPr="004D1F1B">
        <w:rPr>
          <w:highlight w:val="yellow"/>
        </w:rPr>
        <w:t xml:space="preserve">, hanem </w:t>
      </w:r>
      <w:proofErr w:type="spellStart"/>
      <w:r w:rsidRPr="004D1F1B">
        <w:rPr>
          <w:highlight w:val="yellow"/>
        </w:rPr>
        <w:t>ontológiailag</w:t>
      </w:r>
      <w:proofErr w:type="spellEnd"/>
      <w:r w:rsidRPr="00C149F6">
        <w:t xml:space="preserve"> szól. Mint </w:t>
      </w:r>
      <w:proofErr w:type="spellStart"/>
      <w:r w:rsidRPr="00C149F6">
        <w:t>Benedetto</w:t>
      </w:r>
      <w:proofErr w:type="spellEnd"/>
      <w:r w:rsidRPr="00C149F6">
        <w:t xml:space="preserve"> </w:t>
      </w:r>
      <w:proofErr w:type="spellStart"/>
      <w:r w:rsidRPr="00C149F6">
        <w:t>d’Amore</w:t>
      </w:r>
      <w:proofErr w:type="spellEnd"/>
      <w:r w:rsidRPr="00C149F6">
        <w:t xml:space="preserve"> írta 1979-ben, a </w:t>
      </w:r>
      <w:r w:rsidRPr="004D1F1B">
        <w:rPr>
          <w:highlight w:val="yellow"/>
        </w:rPr>
        <w:t xml:space="preserve">szenttamási tanítás egyik legfőbb </w:t>
      </w:r>
      <w:proofErr w:type="gramStart"/>
      <w:r w:rsidRPr="004D1F1B">
        <w:rPr>
          <w:highlight w:val="yellow"/>
        </w:rPr>
        <w:t>aktualitása</w:t>
      </w:r>
      <w:proofErr w:type="gramEnd"/>
      <w:r w:rsidRPr="00C149F6">
        <w:t xml:space="preserve"> ma éppen az, hogy nem egyszerűen teológiát adott, vagy nem sorolta Istent a létezők sorába, még ha </w:t>
      </w:r>
      <w:proofErr w:type="spellStart"/>
      <w:r w:rsidRPr="00C149F6">
        <w:t>Primus</w:t>
      </w:r>
      <w:proofErr w:type="spellEnd"/>
      <w:r w:rsidRPr="00C149F6">
        <w:t xml:space="preserve"> Motor-ként is, hanem </w:t>
      </w:r>
      <w:proofErr w:type="spellStart"/>
      <w:r w:rsidRPr="00C149F6">
        <w:rPr>
          <w:b/>
        </w:rPr>
        <w:t>onto</w:t>
      </w:r>
      <w:proofErr w:type="spellEnd"/>
      <w:r w:rsidRPr="00C149F6">
        <w:rPr>
          <w:b/>
        </w:rPr>
        <w:t>-teológiát</w:t>
      </w:r>
      <w:r w:rsidRPr="00C149F6">
        <w:t xml:space="preserve"> adott, </w:t>
      </w:r>
      <w:r w:rsidRPr="004D1F1B">
        <w:rPr>
          <w:highlight w:val="yellow"/>
        </w:rPr>
        <w:t>Istenről az ontológia nyelvén szólt</w:t>
      </w:r>
      <w:r w:rsidRPr="00C149F6">
        <w:t>.</w:t>
      </w:r>
      <w:r w:rsidRPr="00C149F6">
        <w:rPr>
          <w:vertAlign w:val="superscript"/>
        </w:rPr>
        <w:footnoteReference w:id="30"/>
      </w:r>
    </w:p>
    <w:p w:rsidR="00C149F6" w:rsidRPr="00C149F6" w:rsidRDefault="00C149F6" w:rsidP="00C149F6">
      <w:r w:rsidRPr="00C149F6">
        <w:tab/>
      </w:r>
      <w:proofErr w:type="gramStart"/>
      <w:r w:rsidRPr="00C149F6">
        <w:t xml:space="preserve">A képet kissé bonyolítja, hogy Szent Tamás néha ugyanazt a kifejezést kétféleképpen alkalmazza: az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primum</w:t>
      </w:r>
      <w:proofErr w:type="spellEnd"/>
      <w:r w:rsidRPr="00C149F6">
        <w:t xml:space="preserve"> vagy az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simpliciter</w:t>
      </w:r>
      <w:proofErr w:type="spellEnd"/>
      <w:r w:rsidRPr="00C149F6">
        <w:t xml:space="preserve"> sokhelyütt a szubsztanciával azonos nála</w:t>
      </w:r>
      <w:r w:rsidRPr="00C149F6">
        <w:rPr>
          <w:vertAlign w:val="superscript"/>
        </w:rPr>
        <w:footnoteReference w:id="31"/>
      </w:r>
      <w:r w:rsidRPr="00C149F6">
        <w:t xml:space="preserve">, a </w:t>
      </w:r>
      <w:proofErr w:type="spellStart"/>
      <w:r w:rsidRPr="00C149F6">
        <w:t>simpliciter</w:t>
      </w:r>
      <w:proofErr w:type="spellEnd"/>
      <w:r w:rsidRPr="00C149F6">
        <w:t xml:space="preserve"> </w:t>
      </w:r>
      <w:proofErr w:type="spellStart"/>
      <w:r w:rsidRPr="00C149F6">
        <w:t>Primum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 viszont sokszor Istennel azonos</w:t>
      </w:r>
      <w:r w:rsidRPr="00C149F6">
        <w:rPr>
          <w:vertAlign w:val="superscript"/>
        </w:rPr>
        <w:footnoteReference w:id="32"/>
      </w:r>
      <w:r w:rsidRPr="00C149F6">
        <w:t xml:space="preserve">. Ezt az ellentmondást azonban maga Aquinói oldja fel: a magánvaló csak annyiban első, hogy értelmünk mostani, földi állapotában („in </w:t>
      </w:r>
      <w:proofErr w:type="spellStart"/>
      <w:r w:rsidRPr="00C149F6">
        <w:t>statu</w:t>
      </w:r>
      <w:proofErr w:type="spellEnd"/>
      <w:r w:rsidRPr="00C149F6">
        <w:t xml:space="preserve"> </w:t>
      </w:r>
      <w:proofErr w:type="spellStart"/>
      <w:r w:rsidRPr="00C149F6">
        <w:t>viae</w:t>
      </w:r>
      <w:proofErr w:type="spellEnd"/>
      <w:r w:rsidRPr="00C149F6">
        <w:t xml:space="preserve">”) elsőként ezt ragadja meg (vö. quod primo </w:t>
      </w:r>
      <w:proofErr w:type="spellStart"/>
      <w:r w:rsidRPr="00C149F6">
        <w:t>cadit</w:t>
      </w:r>
      <w:proofErr w:type="spellEnd"/>
      <w:r w:rsidRPr="00C149F6">
        <w:t xml:space="preserve"> in mente est </w:t>
      </w:r>
      <w:proofErr w:type="spellStart"/>
      <w:r w:rsidRPr="00C149F6">
        <w:t>ens</w:t>
      </w:r>
      <w:proofErr w:type="spellEnd"/>
      <w:r w:rsidRPr="00C149F6">
        <w:t xml:space="preserve">), </w:t>
      </w:r>
      <w:r w:rsidRPr="00CB6E99">
        <w:rPr>
          <w:highlight w:val="yellow"/>
        </w:rPr>
        <w:t>Isten pedig okság szempontjából legelső</w:t>
      </w:r>
      <w:r w:rsidRPr="00C149F6">
        <w:t xml:space="preserve"> („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Primum</w:t>
      </w:r>
      <w:proofErr w:type="spellEnd"/>
      <w:r w:rsidRPr="00C149F6">
        <w:t xml:space="preserve"> in </w:t>
      </w:r>
      <w:proofErr w:type="spellStart"/>
      <w:r w:rsidRPr="00C149F6">
        <w:t>causalitate</w:t>
      </w:r>
      <w:proofErr w:type="spellEnd"/>
      <w:r w:rsidRPr="00C149F6">
        <w:t>”).</w:t>
      </w:r>
      <w:proofErr w:type="gramEnd"/>
      <w:r w:rsidRPr="00C149F6">
        <w:t xml:space="preserve"> </w:t>
      </w:r>
    </w:p>
    <w:p w:rsidR="00C149F6" w:rsidRPr="00C149F6" w:rsidRDefault="00C149F6" w:rsidP="00C149F6">
      <w:proofErr w:type="gramStart"/>
      <w:r w:rsidRPr="00C149F6">
        <w:t xml:space="preserve">Arra is érdemes felfigyelnünk, hogy Tamás az </w:t>
      </w:r>
      <w:proofErr w:type="spellStart"/>
      <w:r w:rsidRPr="00C149F6">
        <w:t>ens</w:t>
      </w:r>
      <w:proofErr w:type="spellEnd"/>
      <w:r w:rsidRPr="00C149F6">
        <w:t>-re nem alkalmazza, hogy „</w:t>
      </w:r>
      <w:proofErr w:type="spellStart"/>
      <w:r w:rsidRPr="00C149F6">
        <w:t>ipsum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>”, csak az esse-re: „</w:t>
      </w:r>
      <w:proofErr w:type="spellStart"/>
      <w:r w:rsidRPr="00C149F6">
        <w:t>ipsum</w:t>
      </w:r>
      <w:proofErr w:type="spellEnd"/>
      <w:r w:rsidRPr="00C149F6">
        <w:t xml:space="preserve"> esse” vagy „</w:t>
      </w:r>
      <w:proofErr w:type="spellStart"/>
      <w:r w:rsidRPr="00C149F6">
        <w:t>ipsum</w:t>
      </w:r>
      <w:proofErr w:type="spellEnd"/>
      <w:r w:rsidRPr="00C149F6">
        <w:t xml:space="preserve"> esse </w:t>
      </w:r>
      <w:proofErr w:type="spellStart"/>
      <w:r w:rsidRPr="00C149F6">
        <w:t>subsistens</w:t>
      </w:r>
      <w:proofErr w:type="spellEnd"/>
      <w:r w:rsidRPr="00C149F6">
        <w:t>”, s ezeket a kifejezéseket szintén csak Istenre érti</w:t>
      </w:r>
      <w:r w:rsidRPr="00C149F6">
        <w:rPr>
          <w:vertAlign w:val="superscript"/>
        </w:rPr>
        <w:footnoteReference w:id="33"/>
      </w:r>
      <w:r w:rsidRPr="00C149F6">
        <w:t>, és ez nemcsak azt jelzi, hogy a létnek mégis csak különleges szerepe lesz nála, hanem azt is, hogy Isten nem egyszerűen létező, különösen nem egyszerűen „egyik létező a sok közül”, hanem maga a lét.</w:t>
      </w:r>
      <w:proofErr w:type="gramEnd"/>
      <w:r w:rsidRPr="00C149F6">
        <w:t xml:space="preserve"> </w:t>
      </w:r>
      <w:r w:rsidR="00CB6E99">
        <w:t xml:space="preserve"> </w:t>
      </w:r>
      <w:r w:rsidR="00CB6E99" w:rsidRPr="00CB6E99">
        <w:rPr>
          <w:shd w:val="clear" w:color="auto" w:fill="F5E0A3"/>
        </w:rPr>
        <w:t>&lt;&lt;&lt;(((</w:t>
      </w:r>
      <w:r w:rsidR="00CB6E99">
        <w:rPr>
          <w:shd w:val="clear" w:color="auto" w:fill="F5E0A3"/>
        </w:rPr>
        <w:t xml:space="preserve">de akkor a létnek nemcsak a </w:t>
      </w:r>
      <w:proofErr w:type="spellStart"/>
      <w:r w:rsidR="00CB6E99">
        <w:rPr>
          <w:shd w:val="clear" w:color="auto" w:fill="F5E0A3"/>
        </w:rPr>
        <w:t>potencialitás</w:t>
      </w:r>
      <w:proofErr w:type="spellEnd"/>
      <w:r w:rsidR="00CB6E99">
        <w:rPr>
          <w:shd w:val="clear" w:color="auto" w:fill="F5E0A3"/>
        </w:rPr>
        <w:t xml:space="preserve"> összességét tekinti, hanem valami annál többet, valami irányultságot is? Isten nélkül a világ vak forgásban volna, de Isten ad neki irányt, törekvést is? -</w:t>
      </w:r>
      <w:r w:rsidR="00CB6E99" w:rsidRPr="00CB6E99">
        <w:rPr>
          <w:sz w:val="20"/>
          <w:shd w:val="clear" w:color="auto" w:fill="F5E0A3"/>
        </w:rPr>
        <w:t>FÁ</w:t>
      </w:r>
      <w:r w:rsidR="00CB6E99" w:rsidRPr="00CB6E99">
        <w:rPr>
          <w:shd w:val="clear" w:color="auto" w:fill="F5E0A3"/>
        </w:rPr>
        <w:t>)))&gt;&gt;&gt;</w:t>
      </w:r>
      <w:r w:rsidR="00CB6E99">
        <w:t xml:space="preserve"> </w:t>
      </w:r>
    </w:p>
    <w:p w:rsidR="00C149F6" w:rsidRPr="00C149F6" w:rsidRDefault="00C149F6" w:rsidP="00C149F6">
      <w:r w:rsidRPr="00C149F6">
        <w:t xml:space="preserve">Vannak olyan </w:t>
      </w:r>
      <w:proofErr w:type="gramStart"/>
      <w:r w:rsidRPr="00C149F6">
        <w:t>textusok</w:t>
      </w:r>
      <w:proofErr w:type="gramEnd"/>
      <w:r w:rsidRPr="00C149F6">
        <w:t xml:space="preserve"> is, amelyekben Tamás ezt hangsúlyozza: </w:t>
      </w:r>
      <w:r w:rsidRPr="00CB6E99">
        <w:rPr>
          <w:highlight w:val="yellow"/>
        </w:rPr>
        <w:t xml:space="preserve">Isten – mint Első Ok, mint maga a végtelen lét - </w:t>
      </w:r>
      <w:r w:rsidRPr="00CB6E99">
        <w:rPr>
          <w:b/>
          <w:highlight w:val="yellow"/>
        </w:rPr>
        <w:t>létező-fölötti</w:t>
      </w:r>
      <w:r w:rsidRPr="00CB6E99">
        <w:rPr>
          <w:highlight w:val="yellow"/>
        </w:rPr>
        <w:t>, sőt nem-létező!</w:t>
      </w:r>
      <w:r w:rsidRPr="00CB6E99">
        <w:rPr>
          <w:highlight w:val="yellow"/>
          <w:vertAlign w:val="superscript"/>
        </w:rPr>
        <w:footnoteReference w:id="34"/>
      </w:r>
      <w:r w:rsidRPr="00C149F6">
        <w:t xml:space="preserve"> </w:t>
      </w:r>
      <w:r w:rsidR="00CB6E99">
        <w:t xml:space="preserve"> </w:t>
      </w:r>
      <w:r w:rsidR="00CB6E99" w:rsidRPr="00CB6E99">
        <w:rPr>
          <w:shd w:val="clear" w:color="auto" w:fill="F5E0A3"/>
        </w:rPr>
        <w:t>&lt;&lt;&lt;(((</w:t>
      </w:r>
      <w:r w:rsidR="00CB6E99">
        <w:rPr>
          <w:shd w:val="clear" w:color="auto" w:fill="F5E0A3"/>
        </w:rPr>
        <w:t xml:space="preserve">szóval ez, hogy Isten nem </w:t>
      </w:r>
      <w:proofErr w:type="gramStart"/>
      <w:r w:rsidR="00CB6E99">
        <w:rPr>
          <w:shd w:val="clear" w:color="auto" w:fill="F5E0A3"/>
        </w:rPr>
        <w:t>létezik</w:t>
      </w:r>
      <w:proofErr w:type="gramEnd"/>
      <w:r w:rsidR="00CB6E99">
        <w:rPr>
          <w:shd w:val="clear" w:color="auto" w:fill="F5E0A3"/>
        </w:rPr>
        <w:t xml:space="preserve"> nem számít szentség-törésnek?! -</w:t>
      </w:r>
      <w:r w:rsidR="00CB6E99" w:rsidRPr="00CB6E99">
        <w:rPr>
          <w:sz w:val="20"/>
          <w:shd w:val="clear" w:color="auto" w:fill="F5E0A3"/>
        </w:rPr>
        <w:t>FÁ</w:t>
      </w:r>
      <w:r w:rsidR="00CB6E99" w:rsidRPr="00CB6E99">
        <w:rPr>
          <w:shd w:val="clear" w:color="auto" w:fill="F5E0A3"/>
        </w:rPr>
        <w:t>)))&gt;&gt;&gt;</w:t>
      </w:r>
      <w:r w:rsidR="00CB6E99">
        <w:t xml:space="preserve"> </w:t>
      </w:r>
      <w:r w:rsidRPr="00C149F6">
        <w:t xml:space="preserve">– </w:t>
      </w:r>
      <w:proofErr w:type="gramStart"/>
      <w:r w:rsidRPr="00C149F6">
        <w:t>Azonban</w:t>
      </w:r>
      <w:proofErr w:type="gramEnd"/>
      <w:r w:rsidRPr="00C149F6">
        <w:t xml:space="preserve"> igen tiszta megkülönböztetéssel állítja ezt: „Deus non sic </w:t>
      </w:r>
      <w:proofErr w:type="spellStart"/>
      <w:r w:rsidRPr="00C149F6">
        <w:t>dicitur</w:t>
      </w:r>
      <w:proofErr w:type="spellEnd"/>
      <w:r w:rsidRPr="00C149F6">
        <w:t xml:space="preserve"> non </w:t>
      </w:r>
      <w:proofErr w:type="spellStart"/>
      <w:r w:rsidRPr="00C149F6">
        <w:t>existens</w:t>
      </w:r>
      <w:proofErr w:type="spellEnd"/>
      <w:r w:rsidRPr="00C149F6">
        <w:t xml:space="preserve">, </w:t>
      </w:r>
      <w:proofErr w:type="spellStart"/>
      <w:r w:rsidRPr="00C149F6">
        <w:t>quasi</w:t>
      </w:r>
      <w:proofErr w:type="spellEnd"/>
      <w:r w:rsidRPr="00C149F6">
        <w:t xml:space="preserve"> </w:t>
      </w:r>
      <w:proofErr w:type="spellStart"/>
      <w:r w:rsidRPr="00C149F6">
        <w:t>nullo</w:t>
      </w:r>
      <w:proofErr w:type="spellEnd"/>
      <w:r w:rsidRPr="00C149F6">
        <w:t xml:space="preserve"> </w:t>
      </w:r>
      <w:proofErr w:type="spellStart"/>
      <w:r w:rsidRPr="00C149F6">
        <w:t>modo</w:t>
      </w:r>
      <w:proofErr w:type="spellEnd"/>
      <w:r w:rsidRPr="00C149F6">
        <w:t xml:space="preserve"> </w:t>
      </w:r>
      <w:proofErr w:type="spellStart"/>
      <w:r w:rsidRPr="00C149F6">
        <w:t>existens</w:t>
      </w:r>
      <w:proofErr w:type="spellEnd"/>
      <w:r w:rsidRPr="00C149F6">
        <w:t xml:space="preserve">, </w:t>
      </w:r>
      <w:proofErr w:type="spellStart"/>
      <w:r w:rsidRPr="00C149F6">
        <w:t>sed</w:t>
      </w:r>
      <w:proofErr w:type="spellEnd"/>
      <w:r w:rsidRPr="00C149F6">
        <w:t xml:space="preserve"> </w:t>
      </w:r>
      <w:proofErr w:type="spellStart"/>
      <w:r w:rsidRPr="00C149F6">
        <w:t>quia</w:t>
      </w:r>
      <w:proofErr w:type="spellEnd"/>
      <w:r w:rsidRPr="00C149F6">
        <w:t xml:space="preserve"> est </w:t>
      </w:r>
      <w:proofErr w:type="spellStart"/>
      <w:r w:rsidRPr="00C149F6">
        <w:t>super</w:t>
      </w:r>
      <w:proofErr w:type="spellEnd"/>
      <w:r w:rsidRPr="00C149F6">
        <w:t xml:space="preserve"> </w:t>
      </w:r>
      <w:proofErr w:type="spellStart"/>
      <w:r w:rsidRPr="00C149F6">
        <w:t>omne</w:t>
      </w:r>
      <w:proofErr w:type="spellEnd"/>
      <w:r w:rsidRPr="00C149F6">
        <w:t xml:space="preserve"> </w:t>
      </w:r>
      <w:proofErr w:type="spellStart"/>
      <w:r w:rsidRPr="00C149F6">
        <w:t>existens</w:t>
      </w:r>
      <w:proofErr w:type="spellEnd"/>
      <w:r w:rsidRPr="00C149F6">
        <w:t xml:space="preserve">, </w:t>
      </w:r>
      <w:proofErr w:type="spellStart"/>
      <w:r w:rsidRPr="00C149F6">
        <w:t>inquantum</w:t>
      </w:r>
      <w:proofErr w:type="spellEnd"/>
      <w:r w:rsidRPr="00C149F6">
        <w:t xml:space="preserve"> est </w:t>
      </w:r>
      <w:proofErr w:type="spellStart"/>
      <w:r w:rsidRPr="00C149F6">
        <w:t>suum</w:t>
      </w:r>
      <w:proofErr w:type="spellEnd"/>
      <w:r w:rsidRPr="00C149F6">
        <w:t xml:space="preserve"> esse”</w:t>
      </w:r>
      <w:r w:rsidRPr="00C149F6">
        <w:rPr>
          <w:vertAlign w:val="superscript"/>
        </w:rPr>
        <w:footnoteReference w:id="35"/>
      </w:r>
      <w:r w:rsidRPr="00C149F6">
        <w:t xml:space="preserve">. </w:t>
      </w:r>
      <w:r w:rsidRPr="00CB6E99">
        <w:rPr>
          <w:shd w:val="clear" w:color="auto" w:fill="DAEEF3" w:themeFill="accent5" w:themeFillTint="33"/>
        </w:rPr>
        <w:t xml:space="preserve">(„Isten nem annyiban mondható nem-létezőnek, mintha egyáltalán nem létezne, hanem mivel </w:t>
      </w:r>
      <w:proofErr w:type="gramStart"/>
      <w:r w:rsidRPr="00CB6E99">
        <w:rPr>
          <w:shd w:val="clear" w:color="auto" w:fill="DAEEF3" w:themeFill="accent5" w:themeFillTint="33"/>
        </w:rPr>
        <w:t>mindenek fölött</w:t>
      </w:r>
      <w:proofErr w:type="gramEnd"/>
      <w:r w:rsidRPr="00CB6E99">
        <w:rPr>
          <w:shd w:val="clear" w:color="auto" w:fill="DAEEF3" w:themeFill="accent5" w:themeFillTint="33"/>
        </w:rPr>
        <w:t xml:space="preserve"> létezik, amennyiben maga a lét.”).</w:t>
      </w:r>
      <w:r w:rsidRPr="00C149F6">
        <w:t xml:space="preserve"> Meghökkentő, modernnek tűnő tanítását </w:t>
      </w:r>
      <w:proofErr w:type="spellStart"/>
      <w:r w:rsidRPr="00C149F6">
        <w:t>Areopagita</w:t>
      </w:r>
      <w:proofErr w:type="spellEnd"/>
      <w:r w:rsidRPr="00C149F6">
        <w:t xml:space="preserve"> </w:t>
      </w:r>
      <w:proofErr w:type="spellStart"/>
      <w:r w:rsidRPr="00C149F6">
        <w:rPr>
          <w:b/>
        </w:rPr>
        <w:t>Dionysiustól</w:t>
      </w:r>
      <w:proofErr w:type="spellEnd"/>
      <w:r w:rsidRPr="00C149F6">
        <w:t xml:space="preserve"> vette át: „</w:t>
      </w:r>
      <w:proofErr w:type="spellStart"/>
      <w:r w:rsidRPr="00C149F6">
        <w:t>Dionysius</w:t>
      </w:r>
      <w:proofErr w:type="spellEnd"/>
      <w:r w:rsidRPr="00C149F6">
        <w:t xml:space="preserve"> </w:t>
      </w:r>
      <w:proofErr w:type="spellStart"/>
      <w:r w:rsidRPr="00C149F6">
        <w:t>Deum</w:t>
      </w:r>
      <w:proofErr w:type="spellEnd"/>
      <w:r w:rsidRPr="00C149F6">
        <w:t xml:space="preserve"> </w:t>
      </w:r>
      <w:proofErr w:type="spellStart"/>
      <w:r w:rsidRPr="00C149F6">
        <w:t>nominat</w:t>
      </w:r>
      <w:proofErr w:type="spellEnd"/>
      <w:r w:rsidRPr="00C149F6">
        <w:t xml:space="preserve"> </w:t>
      </w:r>
      <w:proofErr w:type="spellStart"/>
      <w:r w:rsidRPr="00C149F6">
        <w:t>quandoque</w:t>
      </w:r>
      <w:proofErr w:type="spellEnd"/>
      <w:r w:rsidRPr="00C149F6">
        <w:t xml:space="preserve"> </w:t>
      </w:r>
      <w:proofErr w:type="spellStart"/>
      <w:r w:rsidRPr="00C149F6">
        <w:t>ipsum</w:t>
      </w:r>
      <w:proofErr w:type="spellEnd"/>
      <w:r w:rsidRPr="00C149F6">
        <w:t xml:space="preserve"> </w:t>
      </w:r>
      <w:proofErr w:type="spellStart"/>
      <w:r w:rsidRPr="00C149F6">
        <w:t>bonum</w:t>
      </w:r>
      <w:proofErr w:type="spellEnd"/>
      <w:r w:rsidRPr="00C149F6">
        <w:t xml:space="preserve"> </w:t>
      </w:r>
      <w:proofErr w:type="spellStart"/>
      <w:r w:rsidRPr="00C149F6">
        <w:t>aut</w:t>
      </w:r>
      <w:proofErr w:type="spellEnd"/>
      <w:r w:rsidRPr="00C149F6">
        <w:t xml:space="preserve"> </w:t>
      </w:r>
      <w:proofErr w:type="spellStart"/>
      <w:r w:rsidRPr="00C149F6">
        <w:t>superbonum</w:t>
      </w:r>
      <w:proofErr w:type="spellEnd"/>
      <w:proofErr w:type="gramStart"/>
      <w:r w:rsidRPr="00C149F6">
        <w:t>...</w:t>
      </w:r>
      <w:proofErr w:type="gramEnd"/>
      <w:r w:rsidRPr="00C149F6">
        <w:t xml:space="preserve"> et </w:t>
      </w:r>
      <w:proofErr w:type="spellStart"/>
      <w:r w:rsidRPr="00C149F6">
        <w:t>similiter</w:t>
      </w:r>
      <w:proofErr w:type="spellEnd"/>
      <w:r w:rsidRPr="00C149F6">
        <w:t xml:space="preserve"> </w:t>
      </w:r>
      <w:proofErr w:type="spellStart"/>
      <w:r w:rsidRPr="00C149F6">
        <w:t>supervitam</w:t>
      </w:r>
      <w:proofErr w:type="spellEnd"/>
      <w:r w:rsidRPr="00C149F6">
        <w:t xml:space="preserve">, </w:t>
      </w:r>
      <w:proofErr w:type="spellStart"/>
      <w:r w:rsidRPr="00C149F6">
        <w:lastRenderedPageBreak/>
        <w:t>supersubstantiam</w:t>
      </w:r>
      <w:proofErr w:type="spellEnd"/>
      <w:r w:rsidRPr="00C149F6">
        <w:t>...”</w:t>
      </w:r>
      <w:r w:rsidRPr="00C149F6">
        <w:rPr>
          <w:vertAlign w:val="superscript"/>
        </w:rPr>
        <w:footnoteReference w:id="36"/>
      </w:r>
      <w:r w:rsidRPr="00C149F6">
        <w:t xml:space="preserve"> („</w:t>
      </w:r>
      <w:proofErr w:type="spellStart"/>
      <w:r w:rsidRPr="00C149F6">
        <w:t>Areopagita</w:t>
      </w:r>
      <w:proofErr w:type="spellEnd"/>
      <w:r w:rsidRPr="00C149F6">
        <w:t xml:space="preserve"> </w:t>
      </w:r>
      <w:proofErr w:type="spellStart"/>
      <w:r w:rsidRPr="00C149F6">
        <w:t>Dionysius</w:t>
      </w:r>
      <w:proofErr w:type="spellEnd"/>
      <w:r w:rsidRPr="00C149F6">
        <w:t xml:space="preserve"> néha úgy nevezi Istent: maga a jó vagy a jófölötti</w:t>
      </w:r>
      <w:proofErr w:type="gramStart"/>
      <w:r w:rsidRPr="00C149F6">
        <w:t>...</w:t>
      </w:r>
      <w:proofErr w:type="gramEnd"/>
      <w:r w:rsidRPr="00C149F6">
        <w:t xml:space="preserve"> hasonlóképp: életfölötti, lényfölötti...”) Mindezzel Tamás már szinte több évszázaddal későbbi heideggeri kritikának is elébe vág, hiszen eszerint Istenről semmiképp sem </w:t>
      </w:r>
      <w:proofErr w:type="spellStart"/>
      <w:r w:rsidRPr="00C149F6">
        <w:t>ontikusan</w:t>
      </w:r>
      <w:proofErr w:type="spellEnd"/>
      <w:r w:rsidRPr="00C149F6">
        <w:t xml:space="preserve"> akart szólni.</w:t>
      </w:r>
      <w:r w:rsidR="007A7BB3">
        <w:t xml:space="preserve"> </w:t>
      </w:r>
      <w:r w:rsidR="007A7BB3" w:rsidRPr="007A7BB3">
        <w:rPr>
          <w:shd w:val="clear" w:color="auto" w:fill="F5E0A3"/>
        </w:rPr>
        <w:t>&lt;&lt;&lt;(((</w:t>
      </w:r>
      <w:proofErr w:type="spellStart"/>
      <w:r w:rsidR="007A7BB3">
        <w:rPr>
          <w:shd w:val="clear" w:color="auto" w:fill="F5E0A3"/>
        </w:rPr>
        <w:t>ontikus</w:t>
      </w:r>
      <w:proofErr w:type="spellEnd"/>
      <w:r w:rsidR="007A7BB3">
        <w:rPr>
          <w:shd w:val="clear" w:color="auto" w:fill="F5E0A3"/>
        </w:rPr>
        <w:t xml:space="preserve"> = létező görögül? -</w:t>
      </w:r>
      <w:r w:rsidR="007A7BB3" w:rsidRPr="007A7BB3">
        <w:rPr>
          <w:sz w:val="20"/>
          <w:shd w:val="clear" w:color="auto" w:fill="F5E0A3"/>
        </w:rPr>
        <w:t>FÁ</w:t>
      </w:r>
      <w:r w:rsidR="007A7BB3" w:rsidRPr="007A7BB3">
        <w:rPr>
          <w:shd w:val="clear" w:color="auto" w:fill="F5E0A3"/>
        </w:rPr>
        <w:t>)))&gt;&gt;&gt;</w:t>
      </w:r>
      <w:r w:rsidR="007A7BB3">
        <w:t xml:space="preserve"> </w:t>
      </w:r>
    </w:p>
    <w:p w:rsidR="00C149F6" w:rsidRPr="00C149F6" w:rsidRDefault="00C149F6" w:rsidP="00C149F6">
      <w:r w:rsidRPr="00C149F6">
        <w:tab/>
        <w:t>A létező és lét fogalmát azonban Szent Tamás nemcsak Istenre vonatkozólag, de számos más ponton is párhuzamba állítja, sőt úgy tűnik, felcserélhető módon szól róluk, és ezzel szinte azonosítja a kettőt. Marie-</w:t>
      </w:r>
      <w:proofErr w:type="spellStart"/>
      <w:r w:rsidRPr="00C149F6">
        <w:t>Dominique</w:t>
      </w:r>
      <w:proofErr w:type="spellEnd"/>
      <w:r w:rsidRPr="00C149F6">
        <w:t xml:space="preserve"> </w:t>
      </w:r>
      <w:r w:rsidRPr="00C149F6">
        <w:rPr>
          <w:b/>
        </w:rPr>
        <w:t>Philippe</w:t>
      </w:r>
      <w:r w:rsidRPr="00C149F6">
        <w:t xml:space="preserve"> egész sor ilyen párhuzamos kifejezést talált</w:t>
      </w:r>
      <w:r w:rsidRPr="00C149F6">
        <w:rPr>
          <w:vertAlign w:val="superscript"/>
        </w:rPr>
        <w:footnoteReference w:id="37"/>
      </w:r>
      <w:r w:rsidRPr="00C149F6">
        <w:t>:</w:t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commune</w:t>
      </w:r>
      <w:proofErr w:type="spellEnd"/>
      <w:r w:rsidRPr="00C149F6">
        <w:rPr>
          <w:vertAlign w:val="superscript"/>
        </w:rPr>
        <w:footnoteReference w:id="38"/>
      </w:r>
      <w:r w:rsidRPr="00C149F6">
        <w:tab/>
      </w:r>
      <w:r w:rsidRPr="00C149F6">
        <w:tab/>
      </w:r>
      <w:r w:rsidRPr="00C149F6">
        <w:tab/>
      </w:r>
      <w:r w:rsidRPr="00C149F6">
        <w:tab/>
        <w:t xml:space="preserve">esse </w:t>
      </w:r>
      <w:proofErr w:type="spellStart"/>
      <w:r w:rsidRPr="00C149F6">
        <w:t>commune</w:t>
      </w:r>
      <w:proofErr w:type="spellEnd"/>
      <w:r w:rsidRPr="00C149F6">
        <w:rPr>
          <w:vertAlign w:val="superscript"/>
        </w:rPr>
        <w:footnoteReference w:id="39"/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inquantum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 v. </w:t>
      </w:r>
      <w:proofErr w:type="spellStart"/>
      <w:r w:rsidRPr="00C149F6">
        <w:t>secundum</w:t>
      </w:r>
      <w:proofErr w:type="spellEnd"/>
      <w:r w:rsidRPr="00C149F6">
        <w:t xml:space="preserve"> quod </w:t>
      </w:r>
      <w:proofErr w:type="spellStart"/>
      <w:r w:rsidRPr="00C149F6">
        <w:t>ens</w:t>
      </w:r>
      <w:proofErr w:type="spellEnd"/>
      <w:r w:rsidRPr="00C149F6">
        <w:rPr>
          <w:vertAlign w:val="superscript"/>
        </w:rPr>
        <w:footnoteReference w:id="40"/>
      </w:r>
      <w:r w:rsidRPr="00C149F6">
        <w:tab/>
        <w:t xml:space="preserve">esse </w:t>
      </w:r>
      <w:proofErr w:type="spellStart"/>
      <w:r w:rsidRPr="00C149F6">
        <w:t>inquantum</w:t>
      </w:r>
      <w:proofErr w:type="spellEnd"/>
      <w:r w:rsidRPr="00C149F6">
        <w:t xml:space="preserve"> esse</w:t>
      </w:r>
      <w:r w:rsidRPr="00C149F6">
        <w:rPr>
          <w:vertAlign w:val="superscript"/>
        </w:rPr>
        <w:footnoteReference w:id="41"/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per se </w:t>
      </w:r>
      <w:proofErr w:type="spellStart"/>
      <w:r w:rsidRPr="00C149F6">
        <w:t>subsistens</w:t>
      </w:r>
      <w:proofErr w:type="spellEnd"/>
      <w:r w:rsidRPr="00C149F6">
        <w:rPr>
          <w:vertAlign w:val="superscript"/>
        </w:rPr>
        <w:footnoteReference w:id="42"/>
      </w:r>
      <w:r w:rsidRPr="00C149F6">
        <w:tab/>
      </w:r>
      <w:r w:rsidRPr="00C149F6">
        <w:tab/>
      </w:r>
      <w:r w:rsidRPr="00C149F6">
        <w:tab/>
        <w:t xml:space="preserve">esse per se </w:t>
      </w:r>
      <w:proofErr w:type="spellStart"/>
      <w:r w:rsidRPr="00C149F6">
        <w:t>subsistens</w:t>
      </w:r>
      <w:proofErr w:type="spellEnd"/>
      <w:r w:rsidRPr="00C149F6">
        <w:rPr>
          <w:vertAlign w:val="superscript"/>
        </w:rPr>
        <w:footnoteReference w:id="43"/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simpliciter</w:t>
      </w:r>
      <w:proofErr w:type="spellEnd"/>
      <w:r w:rsidRPr="00C149F6">
        <w:rPr>
          <w:vertAlign w:val="superscript"/>
        </w:rPr>
        <w:footnoteReference w:id="44"/>
      </w:r>
      <w:r w:rsidRPr="00C149F6">
        <w:tab/>
      </w:r>
      <w:r w:rsidRPr="00C149F6">
        <w:tab/>
      </w:r>
      <w:r w:rsidRPr="00C149F6">
        <w:tab/>
      </w:r>
      <w:r w:rsidRPr="00C149F6">
        <w:tab/>
        <w:t xml:space="preserve">esse </w:t>
      </w:r>
      <w:proofErr w:type="spellStart"/>
      <w:r w:rsidRPr="00C149F6">
        <w:t>simpliciter</w:t>
      </w:r>
      <w:proofErr w:type="spellEnd"/>
      <w:r w:rsidRPr="00C149F6">
        <w:rPr>
          <w:vertAlign w:val="superscript"/>
        </w:rPr>
        <w:footnoteReference w:id="45"/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per se</w:t>
      </w:r>
      <w:r w:rsidRPr="00C149F6">
        <w:rPr>
          <w:vertAlign w:val="superscript"/>
        </w:rPr>
        <w:footnoteReference w:id="46"/>
      </w:r>
      <w:r w:rsidRPr="00C149F6">
        <w:t xml:space="preserve">, </w:t>
      </w:r>
      <w:proofErr w:type="spellStart"/>
      <w:r w:rsidRPr="00C149F6">
        <w:t>ens</w:t>
      </w:r>
      <w:proofErr w:type="spellEnd"/>
      <w:r w:rsidRPr="00C149F6">
        <w:t xml:space="preserve"> per </w:t>
      </w:r>
      <w:proofErr w:type="spellStart"/>
      <w:r w:rsidRPr="00C149F6">
        <w:t>essentiam</w:t>
      </w:r>
      <w:proofErr w:type="spellEnd"/>
      <w:r w:rsidRPr="00C149F6">
        <w:rPr>
          <w:vertAlign w:val="superscript"/>
        </w:rPr>
        <w:footnoteReference w:id="47"/>
      </w:r>
      <w:r w:rsidRPr="00C149F6">
        <w:t xml:space="preserve"> </w:t>
      </w:r>
      <w:r w:rsidRPr="00C149F6">
        <w:tab/>
        <w:t>esse per se</w:t>
      </w:r>
      <w:r w:rsidRPr="00C149F6">
        <w:rPr>
          <w:vertAlign w:val="superscript"/>
        </w:rPr>
        <w:footnoteReference w:id="48"/>
      </w:r>
      <w:r w:rsidRPr="00C149F6">
        <w:t xml:space="preserve">, esse </w:t>
      </w:r>
      <w:proofErr w:type="spellStart"/>
      <w:r w:rsidRPr="00C149F6">
        <w:t>substantiale</w:t>
      </w:r>
      <w:proofErr w:type="spellEnd"/>
      <w:r w:rsidRPr="00C149F6">
        <w:rPr>
          <w:vertAlign w:val="superscript"/>
        </w:rPr>
        <w:footnoteReference w:id="49"/>
      </w:r>
    </w:p>
    <w:p w:rsidR="00C149F6" w:rsidRPr="00C149F6" w:rsidRDefault="00C149F6" w:rsidP="00C149F6"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creatum</w:t>
      </w:r>
      <w:proofErr w:type="spellEnd"/>
      <w:r w:rsidRPr="00C149F6">
        <w:rPr>
          <w:vertAlign w:val="superscript"/>
        </w:rPr>
        <w:footnoteReference w:id="50"/>
      </w:r>
      <w:r w:rsidRPr="00C149F6">
        <w:t xml:space="preserve">,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causatum</w:t>
      </w:r>
      <w:proofErr w:type="spellEnd"/>
      <w:r w:rsidRPr="00C149F6">
        <w:rPr>
          <w:vertAlign w:val="superscript"/>
        </w:rPr>
        <w:footnoteReference w:id="51"/>
      </w:r>
      <w:r w:rsidRPr="00C149F6">
        <w:tab/>
      </w:r>
      <w:r w:rsidRPr="00C149F6">
        <w:tab/>
        <w:t xml:space="preserve">esse </w:t>
      </w:r>
      <w:proofErr w:type="spellStart"/>
      <w:r w:rsidRPr="00C149F6">
        <w:t>secundum</w:t>
      </w:r>
      <w:proofErr w:type="spellEnd"/>
      <w:r w:rsidRPr="00C149F6">
        <w:t xml:space="preserve"> </w:t>
      </w:r>
      <w:proofErr w:type="spellStart"/>
      <w:r w:rsidRPr="00C149F6">
        <w:t>quid</w:t>
      </w:r>
      <w:proofErr w:type="spellEnd"/>
      <w:r w:rsidRPr="00C149F6">
        <w:rPr>
          <w:vertAlign w:val="superscript"/>
        </w:rPr>
        <w:footnoteReference w:id="52"/>
      </w:r>
      <w:r w:rsidRPr="00C149F6">
        <w:t xml:space="preserve">, esse </w:t>
      </w:r>
      <w:proofErr w:type="spellStart"/>
      <w:r w:rsidRPr="00C149F6">
        <w:t>accidentale</w:t>
      </w:r>
      <w:proofErr w:type="spellEnd"/>
      <w:r w:rsidRPr="00C149F6">
        <w:rPr>
          <w:vertAlign w:val="superscript"/>
        </w:rPr>
        <w:footnoteReference w:id="53"/>
      </w:r>
    </w:p>
    <w:p w:rsidR="00C149F6" w:rsidRPr="00C149F6" w:rsidRDefault="00C149F6" w:rsidP="00C149F6">
      <w:proofErr w:type="gramStart"/>
      <w:r w:rsidRPr="00C149F6">
        <w:t>ratio</w:t>
      </w:r>
      <w:proofErr w:type="gramEnd"/>
      <w:r w:rsidRPr="00C149F6">
        <w:t xml:space="preserve"> </w:t>
      </w:r>
      <w:proofErr w:type="spellStart"/>
      <w:r w:rsidRPr="00C149F6">
        <w:t>entis</w:t>
      </w:r>
      <w:proofErr w:type="spellEnd"/>
      <w:r w:rsidRPr="00C149F6">
        <w:rPr>
          <w:vertAlign w:val="superscript"/>
        </w:rPr>
        <w:footnoteReference w:id="54"/>
      </w:r>
      <w:r w:rsidRPr="00C149F6">
        <w:tab/>
      </w:r>
      <w:r w:rsidRPr="00C149F6">
        <w:tab/>
      </w:r>
      <w:r w:rsidRPr="00C149F6">
        <w:tab/>
      </w:r>
      <w:r w:rsidRPr="00C149F6">
        <w:tab/>
      </w:r>
      <w:r w:rsidRPr="00C149F6">
        <w:tab/>
        <w:t>ratio esse(</w:t>
      </w:r>
      <w:proofErr w:type="spellStart"/>
      <w:r w:rsidRPr="00C149F6">
        <w:t>ndi</w:t>
      </w:r>
      <w:proofErr w:type="spellEnd"/>
      <w:r w:rsidRPr="00C149F6">
        <w:t>)</w:t>
      </w:r>
      <w:r w:rsidRPr="00C149F6">
        <w:rPr>
          <w:vertAlign w:val="superscript"/>
        </w:rPr>
        <w:footnoteReference w:id="55"/>
      </w:r>
    </w:p>
    <w:p w:rsidR="00C149F6" w:rsidRPr="00C149F6" w:rsidRDefault="00C149F6" w:rsidP="00C149F6">
      <w:r w:rsidRPr="00C149F6">
        <w:tab/>
      </w:r>
    </w:p>
    <w:p w:rsidR="00C149F6" w:rsidRPr="00C149F6" w:rsidRDefault="00C149F6" w:rsidP="00C149F6">
      <w:r w:rsidRPr="00C149F6">
        <w:tab/>
        <w:t xml:space="preserve">Azt jelentené ez, hogy Aquinói maga sem tisztázta le a két fogalom tartalmát, „keverte” volna őket, </w:t>
      </w:r>
      <w:proofErr w:type="gramStart"/>
      <w:r w:rsidRPr="00C149F6">
        <w:t>vagy</w:t>
      </w:r>
      <w:proofErr w:type="gramEnd"/>
      <w:r w:rsidRPr="00C149F6">
        <w:t xml:space="preserve"> hogy a két fogalmat egyszerűen </w:t>
      </w:r>
      <w:proofErr w:type="spellStart"/>
      <w:r w:rsidRPr="00C149F6">
        <w:t>szinonímaként</w:t>
      </w:r>
      <w:proofErr w:type="spellEnd"/>
      <w:r w:rsidRPr="00C149F6">
        <w:t xml:space="preserve"> használta? – Mint láttuk, az iskolás tomizmus elsiklott e mellett a kérdés mellett, és egyszerűen az </w:t>
      </w:r>
      <w:proofErr w:type="spellStart"/>
      <w:r w:rsidRPr="00C149F6">
        <w:t>ens</w:t>
      </w:r>
      <w:proofErr w:type="spellEnd"/>
      <w:r w:rsidRPr="00C149F6">
        <w:t>-fogalom nyomvonalán haladt, mindazt, amit Tamás az esse-</w:t>
      </w:r>
      <w:proofErr w:type="spellStart"/>
      <w:r w:rsidRPr="00C149F6">
        <w:t>ről</w:t>
      </w:r>
      <w:proofErr w:type="spellEnd"/>
      <w:r w:rsidRPr="00C149F6">
        <w:t xml:space="preserve"> mondott, egyszerűen </w:t>
      </w:r>
      <w:proofErr w:type="spellStart"/>
      <w:r w:rsidRPr="00C149F6">
        <w:t>ontikus</w:t>
      </w:r>
      <w:proofErr w:type="spellEnd"/>
      <w:r w:rsidRPr="00C149F6">
        <w:t xml:space="preserve"> módon </w:t>
      </w:r>
      <w:r w:rsidRPr="00C149F6">
        <w:lastRenderedPageBreak/>
        <w:t xml:space="preserve">értelmezte. </w:t>
      </w:r>
      <w:r w:rsidRPr="007A7BB3">
        <w:rPr>
          <w:highlight w:val="yellow"/>
        </w:rPr>
        <w:t>Heidegger után azonban élesen vetődik fel ez a kérdés, leegyszerűsítésekkel immár semmire sem megyünk</w:t>
      </w:r>
      <w:r w:rsidRPr="00C149F6">
        <w:t>.</w:t>
      </w:r>
    </w:p>
    <w:p w:rsidR="00C149F6" w:rsidRPr="00C149F6" w:rsidRDefault="00C149F6" w:rsidP="00C149F6">
      <w:r w:rsidRPr="00C149F6">
        <w:tab/>
        <w:t xml:space="preserve">A legújabb tomizmus megoldások egész során dolgozta ki a </w:t>
      </w:r>
      <w:r w:rsidRPr="00C149F6">
        <w:rPr>
          <w:b/>
        </w:rPr>
        <w:t>létező-lét-terminológiai párhuzam</w:t>
      </w:r>
      <w:r w:rsidRPr="00C149F6">
        <w:t xml:space="preserve"> feloldására. </w:t>
      </w:r>
      <w:proofErr w:type="gramStart"/>
      <w:r w:rsidRPr="00C149F6">
        <w:t xml:space="preserve">A legkézenfekvőbb válasz, amit már az iskolás tomizmus elemzésében is említettem: </w:t>
      </w:r>
      <w:proofErr w:type="spellStart"/>
      <w:r w:rsidRPr="00C149F6">
        <w:t>ens</w:t>
      </w:r>
      <w:proofErr w:type="spellEnd"/>
      <w:r w:rsidRPr="00C149F6">
        <w:t xml:space="preserve"> és esse viszonya </w:t>
      </w:r>
      <w:r w:rsidRPr="007A7BB3">
        <w:rPr>
          <w:b/>
          <w:highlight w:val="yellow"/>
        </w:rPr>
        <w:t>a konkrét és az elvont</w:t>
      </w:r>
      <w:r w:rsidRPr="00C149F6">
        <w:t xml:space="preserve"> viszonyával írható le, valahogy úgy, ahogy </w:t>
      </w:r>
      <w:r w:rsidRPr="007A7BB3">
        <w:rPr>
          <w:highlight w:val="yellow"/>
        </w:rPr>
        <w:t>Istenről és istenségről</w:t>
      </w:r>
      <w:r w:rsidRPr="00C149F6">
        <w:t xml:space="preserve"> is beszélünk, s mindkettőre érvényesek ugyanazok a határozmányok (végtelen, mindentudó, mindenható stb.). Ugyanígy Tamás már az </w:t>
      </w:r>
      <w:proofErr w:type="spellStart"/>
      <w:r w:rsidRPr="00C149F6">
        <w:t>ens</w:t>
      </w:r>
      <w:proofErr w:type="spellEnd"/>
      <w:r w:rsidRPr="00C149F6">
        <w:t>-et is – mint általános létező-fogalmat - mérhetetlenül a konkrét létezők fölé emeli: „</w:t>
      </w:r>
      <w:proofErr w:type="spellStart"/>
      <w:r w:rsidRPr="00C149F6">
        <w:t>ens</w:t>
      </w:r>
      <w:proofErr w:type="spellEnd"/>
      <w:r w:rsidRPr="00C149F6">
        <w:t xml:space="preserve"> non est genus, </w:t>
      </w:r>
      <w:proofErr w:type="spellStart"/>
      <w:r w:rsidRPr="00C149F6">
        <w:t>quia</w:t>
      </w:r>
      <w:proofErr w:type="spellEnd"/>
      <w:r w:rsidRPr="00C149F6">
        <w:t xml:space="preserve"> non </w:t>
      </w:r>
      <w:proofErr w:type="spellStart"/>
      <w:r w:rsidRPr="00C149F6">
        <w:t>habet</w:t>
      </w:r>
      <w:proofErr w:type="spellEnd"/>
      <w:r w:rsidRPr="00C149F6">
        <w:t xml:space="preserve"> </w:t>
      </w:r>
      <w:proofErr w:type="spellStart"/>
      <w:r w:rsidRPr="00C149F6">
        <w:t>differentias</w:t>
      </w:r>
      <w:proofErr w:type="spellEnd"/>
      <w:r w:rsidRPr="00C149F6">
        <w:t>”</w:t>
      </w:r>
      <w:r w:rsidRPr="00C149F6">
        <w:rPr>
          <w:vertAlign w:val="superscript"/>
        </w:rPr>
        <w:footnoteReference w:id="56"/>
      </w:r>
      <w:r w:rsidRPr="00C149F6">
        <w:t xml:space="preserve"> („a létező nem fajfogalom, mivel nem érvényesek rá fajlagos különbségek”), a létező kategóriák-fölötti, transzcendens, és a többi transzcendentális</w:t>
      </w:r>
      <w:proofErr w:type="gramEnd"/>
      <w:r w:rsidRPr="00C149F6">
        <w:t xml:space="preserve"> tulajdonság is érvényes rá: „</w:t>
      </w:r>
      <w:proofErr w:type="spellStart"/>
      <w:r w:rsidRPr="00C149F6">
        <w:t>ens</w:t>
      </w:r>
      <w:proofErr w:type="spellEnd"/>
      <w:r w:rsidRPr="00C149F6">
        <w:t xml:space="preserve"> est </w:t>
      </w:r>
      <w:proofErr w:type="spellStart"/>
      <w:r w:rsidRPr="00C149F6">
        <w:t>primum</w:t>
      </w:r>
      <w:proofErr w:type="spellEnd"/>
      <w:r w:rsidRPr="00C149F6">
        <w:t xml:space="preserve"> </w:t>
      </w:r>
      <w:proofErr w:type="spellStart"/>
      <w:r w:rsidRPr="00C149F6">
        <w:t>transcendens</w:t>
      </w:r>
      <w:proofErr w:type="spellEnd"/>
      <w:r w:rsidRPr="00C149F6">
        <w:t xml:space="preserve">, </w:t>
      </w:r>
      <w:proofErr w:type="spellStart"/>
      <w:r w:rsidRPr="00C149F6">
        <w:t>unum</w:t>
      </w:r>
      <w:proofErr w:type="spellEnd"/>
      <w:r w:rsidRPr="00C149F6">
        <w:t xml:space="preserve"> </w:t>
      </w:r>
      <w:proofErr w:type="spellStart"/>
      <w:r w:rsidRPr="00C149F6">
        <w:t>secundum</w:t>
      </w:r>
      <w:proofErr w:type="spellEnd"/>
      <w:r w:rsidRPr="00C149F6">
        <w:t xml:space="preserve">, </w:t>
      </w:r>
      <w:proofErr w:type="spellStart"/>
      <w:r w:rsidRPr="00C149F6">
        <w:t>verum</w:t>
      </w:r>
      <w:proofErr w:type="spellEnd"/>
      <w:r w:rsidRPr="00C149F6">
        <w:t xml:space="preserve"> </w:t>
      </w:r>
      <w:proofErr w:type="spellStart"/>
      <w:r w:rsidRPr="00C149F6">
        <w:t>tertium</w:t>
      </w:r>
      <w:proofErr w:type="spellEnd"/>
      <w:r w:rsidRPr="00C149F6">
        <w:t xml:space="preserve">, et </w:t>
      </w:r>
      <w:proofErr w:type="spellStart"/>
      <w:r w:rsidRPr="00C149F6">
        <w:t>bonum</w:t>
      </w:r>
      <w:proofErr w:type="spellEnd"/>
      <w:r w:rsidRPr="00C149F6">
        <w:t xml:space="preserve"> </w:t>
      </w:r>
      <w:proofErr w:type="spellStart"/>
      <w:r w:rsidRPr="00C149F6">
        <w:t>quartum</w:t>
      </w:r>
      <w:proofErr w:type="spellEnd"/>
      <w:r w:rsidRPr="00C149F6">
        <w:t>”</w:t>
      </w:r>
      <w:r w:rsidRPr="00C149F6">
        <w:rPr>
          <w:vertAlign w:val="superscript"/>
        </w:rPr>
        <w:footnoteReference w:id="57"/>
      </w:r>
      <w:r w:rsidRPr="00C149F6">
        <w:t xml:space="preserve"> (a létező először is </w:t>
      </w:r>
      <w:proofErr w:type="gramStart"/>
      <w:r w:rsidRPr="00C149F6">
        <w:t>transzcendens</w:t>
      </w:r>
      <w:proofErr w:type="gramEnd"/>
      <w:r w:rsidRPr="00C149F6">
        <w:t>, másodszor egy, harmadszor igaz, negyedszer jó”), érthető tehát, hogy a lét (mint a létezők léte, mondjuk így: a „létezőség” vagy „</w:t>
      </w:r>
      <w:proofErr w:type="spellStart"/>
      <w:r w:rsidRPr="00C149F6">
        <w:t>létezőiség</w:t>
      </w:r>
      <w:proofErr w:type="spellEnd"/>
      <w:r w:rsidRPr="00C149F6">
        <w:t>”) ugyanazokkal a jelzőkkel látható el, mint konkrét előzménye, a létező.</w:t>
      </w:r>
    </w:p>
    <w:p w:rsidR="00C149F6" w:rsidRPr="00C149F6" w:rsidRDefault="00C149F6" w:rsidP="00C149F6">
      <w:r w:rsidRPr="00C149F6">
        <w:tab/>
        <w:t xml:space="preserve">Nyilvánvaló azonban a tamási textusokból, hogy </w:t>
      </w:r>
      <w:proofErr w:type="spellStart"/>
      <w:r w:rsidRPr="00C149F6">
        <w:t>ens</w:t>
      </w:r>
      <w:proofErr w:type="spellEnd"/>
      <w:r w:rsidRPr="00C149F6">
        <w:t xml:space="preserve"> és </w:t>
      </w:r>
      <w:proofErr w:type="gramStart"/>
      <w:r w:rsidRPr="00C149F6">
        <w:t>esse</w:t>
      </w:r>
      <w:proofErr w:type="gramEnd"/>
      <w:r w:rsidRPr="00C149F6">
        <w:t xml:space="preserve"> közül </w:t>
      </w:r>
      <w:r w:rsidRPr="00C149F6">
        <w:rPr>
          <w:b/>
        </w:rPr>
        <w:t>az esse a „nagyobb”</w:t>
      </w:r>
      <w:r w:rsidRPr="00C149F6">
        <w:t xml:space="preserve">. Az </w:t>
      </w:r>
      <w:proofErr w:type="spellStart"/>
      <w:r w:rsidRPr="00C149F6">
        <w:t>ens</w:t>
      </w:r>
      <w:proofErr w:type="spellEnd"/>
      <w:r w:rsidRPr="00C149F6">
        <w:t xml:space="preserve"> definíciójában pontosan ezt mondja ki: „</w:t>
      </w:r>
      <w:proofErr w:type="spellStart"/>
      <w:r w:rsidRPr="00C149F6">
        <w:t>ens</w:t>
      </w:r>
      <w:proofErr w:type="spellEnd"/>
      <w:r w:rsidRPr="00C149F6">
        <w:t xml:space="preserve"> est quod est”</w:t>
      </w:r>
      <w:r w:rsidRPr="00C149F6">
        <w:rPr>
          <w:vertAlign w:val="superscript"/>
        </w:rPr>
        <w:footnoteReference w:id="58"/>
      </w:r>
      <w:r w:rsidRPr="00C149F6">
        <w:t xml:space="preserve"> </w:t>
      </w:r>
      <w:r w:rsidRPr="007A7BB3">
        <w:rPr>
          <w:highlight w:val="yellow"/>
        </w:rPr>
        <w:t>(„a létező az, ami van”)</w:t>
      </w:r>
      <w:r w:rsidRPr="00C149F6">
        <w:t xml:space="preserve">. </w:t>
      </w:r>
      <w:r w:rsidR="00650D44">
        <w:t xml:space="preserve"> </w:t>
      </w:r>
      <w:r w:rsidR="00650D44" w:rsidRPr="00650D44">
        <w:rPr>
          <w:shd w:val="clear" w:color="auto" w:fill="F5E0A3"/>
        </w:rPr>
        <w:t>&lt;&lt;&lt;(((</w:t>
      </w:r>
      <w:proofErr w:type="spellStart"/>
      <w:r w:rsidR="00650D44" w:rsidRPr="00650D44">
        <w:rPr>
          <w:i/>
          <w:shd w:val="clear" w:color="auto" w:fill="FAF1D6"/>
        </w:rPr>
        <w:t>má</w:t>
      </w:r>
      <w:proofErr w:type="spellEnd"/>
      <w:r w:rsidR="00650D44" w:rsidRPr="00650D44">
        <w:rPr>
          <w:i/>
          <w:shd w:val="clear" w:color="auto" w:fill="FAF1D6"/>
        </w:rPr>
        <w:t xml:space="preserve"> </w:t>
      </w:r>
      <w:proofErr w:type="gramStart"/>
      <w:r w:rsidR="00650D44" w:rsidRPr="00650D44">
        <w:rPr>
          <w:i/>
          <w:shd w:val="clear" w:color="auto" w:fill="FAF1D6"/>
        </w:rPr>
        <w:t>elnézést</w:t>
      </w:r>
      <w:proofErr w:type="gramEnd"/>
      <w:r w:rsidR="00650D44" w:rsidRPr="00650D44">
        <w:rPr>
          <w:i/>
          <w:shd w:val="clear" w:color="auto" w:fill="FAF1D6"/>
        </w:rPr>
        <w:t xml:space="preserve"> de a </w:t>
      </w:r>
      <w:r w:rsidR="00650D44">
        <w:rPr>
          <w:i/>
          <w:shd w:val="clear" w:color="auto" w:fill="FAF1D6"/>
        </w:rPr>
        <w:t>„</w:t>
      </w:r>
      <w:r w:rsidR="00650D44" w:rsidRPr="00650D44">
        <w:rPr>
          <w:i/>
          <w:shd w:val="clear" w:color="auto" w:fill="FAF1D6"/>
        </w:rPr>
        <w:t xml:space="preserve">túl az </w:t>
      </w:r>
      <w:proofErr w:type="spellStart"/>
      <w:r w:rsidR="00650D44" w:rsidRPr="00650D44">
        <w:rPr>
          <w:i/>
          <w:shd w:val="clear" w:color="auto" w:fill="FAF1D6"/>
        </w:rPr>
        <w:t>óperenciás</w:t>
      </w:r>
      <w:proofErr w:type="spellEnd"/>
      <w:r w:rsidR="00650D44" w:rsidRPr="00650D44">
        <w:rPr>
          <w:i/>
          <w:shd w:val="clear" w:color="auto" w:fill="FAF1D6"/>
        </w:rPr>
        <w:t xml:space="preserve"> tengeren</w:t>
      </w:r>
      <w:r w:rsidR="00650D44">
        <w:rPr>
          <w:i/>
          <w:shd w:val="clear" w:color="auto" w:fill="FAF1D6"/>
        </w:rPr>
        <w:t>”</w:t>
      </w:r>
      <w:r w:rsidR="00650D44" w:rsidRPr="00650D44">
        <w:rPr>
          <w:i/>
          <w:shd w:val="clear" w:color="auto" w:fill="FAF1D6"/>
        </w:rPr>
        <w:t xml:space="preserve"> jut eszembe „</w:t>
      </w:r>
      <w:proofErr w:type="spellStart"/>
      <w:r w:rsidR="00650D44" w:rsidRPr="00650D44">
        <w:rPr>
          <w:i/>
          <w:shd w:val="clear" w:color="auto" w:fill="FAF1D6"/>
        </w:rPr>
        <w:t>ober</w:t>
      </w:r>
      <w:proofErr w:type="spellEnd"/>
      <w:r w:rsidR="00650D44" w:rsidRPr="00650D44">
        <w:rPr>
          <w:i/>
          <w:shd w:val="clear" w:color="auto" w:fill="FAF1D6"/>
        </w:rPr>
        <w:t xml:space="preserve"> </w:t>
      </w:r>
      <w:proofErr w:type="spellStart"/>
      <w:r w:rsidR="00650D44" w:rsidRPr="00650D44">
        <w:rPr>
          <w:i/>
          <w:shd w:val="clear" w:color="auto" w:fill="FAF1D6"/>
        </w:rPr>
        <w:t>ens</w:t>
      </w:r>
      <w:proofErr w:type="spellEnd"/>
      <w:r w:rsidR="00650D44" w:rsidRPr="00650D44">
        <w:rPr>
          <w:i/>
          <w:shd w:val="clear" w:color="auto" w:fill="FAF1D6"/>
        </w:rPr>
        <w:t>” értelmezésben.</w:t>
      </w:r>
      <w:r w:rsidR="00650D44" w:rsidRPr="00650D44">
        <w:rPr>
          <w:i/>
          <w:shd w:val="clear" w:color="auto" w:fill="F5E0A3"/>
        </w:rPr>
        <w:t xml:space="preserve"> </w:t>
      </w:r>
      <w:r w:rsidR="00650D44">
        <w:rPr>
          <w:shd w:val="clear" w:color="auto" w:fill="F5E0A3"/>
        </w:rPr>
        <w:t>-</w:t>
      </w:r>
      <w:r w:rsidR="00650D44" w:rsidRPr="00650D44">
        <w:rPr>
          <w:sz w:val="20"/>
          <w:shd w:val="clear" w:color="auto" w:fill="F5E0A3"/>
        </w:rPr>
        <w:t>FÁ</w:t>
      </w:r>
      <w:r w:rsidR="00650D44" w:rsidRPr="00650D44">
        <w:rPr>
          <w:shd w:val="clear" w:color="auto" w:fill="F5E0A3"/>
        </w:rPr>
        <w:t>)))&gt;&gt;&gt;</w:t>
      </w:r>
      <w:r w:rsidR="00650D44">
        <w:t xml:space="preserve"> </w:t>
      </w:r>
      <w:r w:rsidRPr="00AB4391">
        <w:rPr>
          <w:shd w:val="clear" w:color="auto" w:fill="DAEEF3" w:themeFill="accent5" w:themeFillTint="33"/>
        </w:rPr>
        <w:t>A létező függ a léttől, és nem fordítva, hiszen mindaddig csak lehetőség vagy elgondolás marad, míg a létesítő aktus nem kelti életre.</w:t>
      </w:r>
      <w:r w:rsidRPr="00C149F6">
        <w:t xml:space="preserve"> „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imponitur</w:t>
      </w:r>
      <w:proofErr w:type="spellEnd"/>
      <w:r w:rsidRPr="00C149F6">
        <w:t xml:space="preserve"> ab ipso esse”</w:t>
      </w:r>
      <w:r w:rsidRPr="00C149F6">
        <w:rPr>
          <w:vertAlign w:val="superscript"/>
        </w:rPr>
        <w:footnoteReference w:id="59"/>
      </w:r>
      <w:r w:rsidRPr="00C149F6">
        <w:t xml:space="preserve"> („a létezőt maga a lét teszi helyére”), „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imponitur</w:t>
      </w:r>
      <w:proofErr w:type="spellEnd"/>
      <w:r w:rsidRPr="00C149F6">
        <w:t xml:space="preserve"> ab ipso </w:t>
      </w:r>
      <w:proofErr w:type="spellStart"/>
      <w:r w:rsidRPr="00C149F6">
        <w:t>actu</w:t>
      </w:r>
      <w:proofErr w:type="spellEnd"/>
      <w:r w:rsidRPr="00C149F6">
        <w:t xml:space="preserve"> </w:t>
      </w:r>
      <w:proofErr w:type="spellStart"/>
      <w:r w:rsidRPr="00C149F6">
        <w:t>essendi</w:t>
      </w:r>
      <w:proofErr w:type="spellEnd"/>
      <w:r w:rsidRPr="00C149F6">
        <w:t>”</w:t>
      </w:r>
      <w:r w:rsidRPr="00C149F6">
        <w:rPr>
          <w:vertAlign w:val="superscript"/>
        </w:rPr>
        <w:footnoteReference w:id="60"/>
      </w:r>
      <w:r w:rsidRPr="00C149F6">
        <w:t xml:space="preserve"> („</w:t>
      </w:r>
      <w:r w:rsidRPr="00AB4391">
        <w:rPr>
          <w:shd w:val="clear" w:color="auto" w:fill="DAEEF3" w:themeFill="accent5" w:themeFillTint="33"/>
        </w:rPr>
        <w:t xml:space="preserve">maga a létesítő </w:t>
      </w:r>
      <w:proofErr w:type="gramStart"/>
      <w:r w:rsidRPr="00AB4391">
        <w:rPr>
          <w:shd w:val="clear" w:color="auto" w:fill="DAEEF3" w:themeFill="accent5" w:themeFillTint="33"/>
        </w:rPr>
        <w:t>aktus</w:t>
      </w:r>
      <w:proofErr w:type="gramEnd"/>
      <w:r w:rsidRPr="00AB4391">
        <w:rPr>
          <w:shd w:val="clear" w:color="auto" w:fill="DAEEF3" w:themeFill="accent5" w:themeFillTint="33"/>
        </w:rPr>
        <w:t xml:space="preserve"> által helyeztetik el a létező”</w:t>
      </w:r>
      <w:r w:rsidRPr="00C149F6">
        <w:t xml:space="preserve">). Bár létezőre és létre majdhogynem ugyanazok a mozzanatok érvényesek, lehetőség és ténylegesség viszonyában állnak, ami </w:t>
      </w:r>
      <w:proofErr w:type="spellStart"/>
      <w:r w:rsidRPr="00C149F6">
        <w:t>Arosztotelész</w:t>
      </w:r>
      <w:proofErr w:type="spellEnd"/>
      <w:r w:rsidRPr="00C149F6">
        <w:t xml:space="preserve"> óta azt jelenti, hogy a tulajdonképpeni, a </w:t>
      </w:r>
      <w:r w:rsidRPr="00C149F6">
        <w:rPr>
          <w:b/>
        </w:rPr>
        <w:t>szükségszerűsítő tényező a lét</w:t>
      </w:r>
      <w:r w:rsidRPr="00C149F6">
        <w:t xml:space="preserve">. </w:t>
      </w:r>
      <w:proofErr w:type="gramStart"/>
      <w:r w:rsidRPr="00C149F6">
        <w:t xml:space="preserve">Esse „non </w:t>
      </w:r>
      <w:proofErr w:type="spellStart"/>
      <w:r w:rsidRPr="00C149F6">
        <w:t>comparatur</w:t>
      </w:r>
      <w:proofErr w:type="spellEnd"/>
      <w:r w:rsidRPr="00C149F6">
        <w:t xml:space="preserve"> ad </w:t>
      </w:r>
      <w:proofErr w:type="spellStart"/>
      <w:r w:rsidRPr="00C149F6">
        <w:t>alia</w:t>
      </w:r>
      <w:proofErr w:type="spellEnd"/>
      <w:r w:rsidRPr="00C149F6">
        <w:t xml:space="preserve"> /ad </w:t>
      </w:r>
      <w:proofErr w:type="spellStart"/>
      <w:r w:rsidRPr="00C149F6">
        <w:t>entia</w:t>
      </w:r>
      <w:proofErr w:type="spellEnd"/>
      <w:r w:rsidRPr="00C149F6">
        <w:t xml:space="preserve">/ </w:t>
      </w:r>
      <w:proofErr w:type="spellStart"/>
      <w:r w:rsidRPr="00C149F6">
        <w:t>sicut</w:t>
      </w:r>
      <w:proofErr w:type="spellEnd"/>
      <w:r w:rsidRPr="00C149F6">
        <w:t xml:space="preserve"> recipiens ad </w:t>
      </w:r>
      <w:proofErr w:type="spellStart"/>
      <w:r w:rsidRPr="00C149F6">
        <w:t>receptum</w:t>
      </w:r>
      <w:proofErr w:type="spellEnd"/>
      <w:r w:rsidRPr="00C149F6">
        <w:t xml:space="preserve">, </w:t>
      </w:r>
      <w:proofErr w:type="spellStart"/>
      <w:r w:rsidRPr="00C149F6">
        <w:t>sed</w:t>
      </w:r>
      <w:proofErr w:type="spellEnd"/>
      <w:r w:rsidRPr="00C149F6">
        <w:t xml:space="preserve"> </w:t>
      </w:r>
      <w:proofErr w:type="spellStart"/>
      <w:r w:rsidRPr="00C149F6">
        <w:t>magis</w:t>
      </w:r>
      <w:proofErr w:type="spellEnd"/>
      <w:r w:rsidRPr="00C149F6">
        <w:t xml:space="preserve"> </w:t>
      </w:r>
      <w:proofErr w:type="spellStart"/>
      <w:r w:rsidRPr="00C149F6">
        <w:t>sicut</w:t>
      </w:r>
      <w:proofErr w:type="spellEnd"/>
      <w:r w:rsidRPr="00C149F6">
        <w:t xml:space="preserve"> </w:t>
      </w:r>
      <w:proofErr w:type="spellStart"/>
      <w:r w:rsidRPr="00C149F6">
        <w:t>receptum</w:t>
      </w:r>
      <w:proofErr w:type="spellEnd"/>
      <w:r w:rsidRPr="00C149F6">
        <w:t xml:space="preserve"> ad recipiens”</w:t>
      </w:r>
      <w:r w:rsidRPr="00C149F6">
        <w:rPr>
          <w:vertAlign w:val="superscript"/>
        </w:rPr>
        <w:footnoteReference w:id="61"/>
      </w:r>
      <w:r w:rsidRPr="00C149F6">
        <w:t xml:space="preserve"> Szent Tamás legtöbbször az </w:t>
      </w:r>
      <w:proofErr w:type="spellStart"/>
      <w:r w:rsidRPr="00C149F6">
        <w:t>actus</w:t>
      </w:r>
      <w:proofErr w:type="spellEnd"/>
      <w:r w:rsidRPr="00C149F6">
        <w:t xml:space="preserve">, </w:t>
      </w:r>
      <w:proofErr w:type="spellStart"/>
      <w:r w:rsidRPr="00C149F6">
        <w:t>actualitas</w:t>
      </w:r>
      <w:proofErr w:type="spellEnd"/>
      <w:r w:rsidRPr="00C149F6">
        <w:t xml:space="preserve"> kifejezéshez kapcsolja az esse-t: az esse „</w:t>
      </w:r>
      <w:proofErr w:type="spellStart"/>
      <w:r w:rsidRPr="00C149F6">
        <w:t>actus</w:t>
      </w:r>
      <w:proofErr w:type="spellEnd"/>
      <w:r w:rsidRPr="00C149F6">
        <w:t xml:space="preserve"> </w:t>
      </w:r>
      <w:proofErr w:type="spellStart"/>
      <w:r w:rsidRPr="00C149F6">
        <w:t>essendi</w:t>
      </w:r>
      <w:proofErr w:type="spellEnd"/>
      <w:r w:rsidRPr="00C149F6">
        <w:t>”</w:t>
      </w:r>
      <w:r w:rsidRPr="00C149F6">
        <w:rPr>
          <w:vertAlign w:val="superscript"/>
        </w:rPr>
        <w:footnoteReference w:id="62"/>
      </w:r>
      <w:r w:rsidRPr="00C149F6">
        <w:t>, „</w:t>
      </w:r>
      <w:proofErr w:type="spellStart"/>
      <w:r w:rsidRPr="00C149F6">
        <w:t>actus</w:t>
      </w:r>
      <w:proofErr w:type="spellEnd"/>
      <w:r w:rsidRPr="00C149F6">
        <w:t xml:space="preserve"> </w:t>
      </w:r>
      <w:proofErr w:type="spellStart"/>
      <w:r w:rsidRPr="00C149F6">
        <w:t>entis</w:t>
      </w:r>
      <w:proofErr w:type="spellEnd"/>
      <w:r w:rsidRPr="00C149F6">
        <w:t xml:space="preserve"> </w:t>
      </w:r>
      <w:proofErr w:type="spellStart"/>
      <w:r w:rsidRPr="00C149F6">
        <w:t>inquantum</w:t>
      </w:r>
      <w:proofErr w:type="spellEnd"/>
      <w:r w:rsidRPr="00C149F6">
        <w:t xml:space="preserve"> est </w:t>
      </w:r>
      <w:proofErr w:type="spellStart"/>
      <w:r w:rsidRPr="00C149F6">
        <w:t>ens</w:t>
      </w:r>
      <w:proofErr w:type="spellEnd"/>
      <w:r w:rsidRPr="00C149F6">
        <w:t>”</w:t>
      </w:r>
      <w:r w:rsidRPr="00C149F6">
        <w:rPr>
          <w:vertAlign w:val="superscript"/>
        </w:rPr>
        <w:footnoteReference w:id="63"/>
      </w:r>
      <w:r w:rsidRPr="00C149F6">
        <w:t>, „</w:t>
      </w:r>
      <w:proofErr w:type="spellStart"/>
      <w:r w:rsidRPr="00C149F6">
        <w:t>actualitas</w:t>
      </w:r>
      <w:proofErr w:type="spellEnd"/>
      <w:r w:rsidRPr="00C149F6">
        <w:t xml:space="preserve"> formarum </w:t>
      </w:r>
      <w:proofErr w:type="spellStart"/>
      <w:r w:rsidRPr="00C149F6">
        <w:t>omnium</w:t>
      </w:r>
      <w:proofErr w:type="spellEnd"/>
      <w:r w:rsidRPr="00C149F6">
        <w:t>”</w:t>
      </w:r>
      <w:r w:rsidRPr="00C149F6">
        <w:rPr>
          <w:vertAlign w:val="superscript"/>
        </w:rPr>
        <w:footnoteReference w:id="64"/>
      </w:r>
      <w:r w:rsidRPr="00C149F6">
        <w:t xml:space="preserve">, de joggal nevezhető „virtus </w:t>
      </w:r>
      <w:proofErr w:type="spellStart"/>
      <w:r w:rsidRPr="00C149F6">
        <w:t>essendi</w:t>
      </w:r>
      <w:proofErr w:type="spellEnd"/>
      <w:r w:rsidRPr="00C149F6">
        <w:t>”-</w:t>
      </w:r>
      <w:proofErr w:type="spellStart"/>
      <w:r w:rsidRPr="00C149F6">
        <w:t>nek</w:t>
      </w:r>
      <w:proofErr w:type="spellEnd"/>
      <w:r w:rsidRPr="00C149F6">
        <w:t xml:space="preserve"> is</w:t>
      </w:r>
      <w:r w:rsidRPr="00C149F6">
        <w:rPr>
          <w:vertAlign w:val="superscript"/>
        </w:rPr>
        <w:footnoteReference w:id="65"/>
      </w:r>
      <w:r w:rsidRPr="00C149F6">
        <w:t xml:space="preserve">, és </w:t>
      </w:r>
      <w:r w:rsidRPr="00AB4391">
        <w:rPr>
          <w:highlight w:val="yellow"/>
        </w:rPr>
        <w:t>a forma, az ok arisztotelészi kategóriái is ide illenek</w:t>
      </w:r>
      <w:r w:rsidRPr="00C149F6">
        <w:t>.</w:t>
      </w:r>
      <w:proofErr w:type="gramEnd"/>
      <w:r w:rsidRPr="00C149F6">
        <w:t xml:space="preserve"> </w:t>
      </w:r>
    </w:p>
    <w:p w:rsidR="00C149F6" w:rsidRPr="00C149F6" w:rsidRDefault="00C149F6" w:rsidP="00C149F6">
      <w:r w:rsidRPr="00C149F6">
        <w:t>Marie-</w:t>
      </w:r>
      <w:proofErr w:type="spellStart"/>
      <w:r w:rsidRPr="00C149F6">
        <w:t>Dominique</w:t>
      </w:r>
      <w:proofErr w:type="spellEnd"/>
      <w:r w:rsidRPr="00C149F6">
        <w:t xml:space="preserve"> Philippe pedig abban látja a döntő különbséget a szenttamási létező- és lét-fogalom között, hogy míg a lét lényeg vonalán tárul fel (egy </w:t>
      </w:r>
      <w:proofErr w:type="gramStart"/>
      <w:r w:rsidRPr="00C149F6">
        <w:t>konkrét</w:t>
      </w:r>
      <w:proofErr w:type="gramEnd"/>
      <w:r w:rsidRPr="00C149F6">
        <w:t xml:space="preserve"> valami: </w:t>
      </w:r>
      <w:proofErr w:type="spellStart"/>
      <w:r w:rsidRPr="00C149F6">
        <w:t>aliquid</w:t>
      </w:r>
      <w:proofErr w:type="spellEnd"/>
      <w:r w:rsidRPr="00C149F6">
        <w:t xml:space="preserve">, res, </w:t>
      </w:r>
      <w:proofErr w:type="spellStart"/>
      <w:r w:rsidRPr="00C149F6">
        <w:t>essentia</w:t>
      </w:r>
      <w:proofErr w:type="spellEnd"/>
      <w:r w:rsidRPr="00C149F6">
        <w:t xml:space="preserve">, </w:t>
      </w:r>
      <w:proofErr w:type="spellStart"/>
      <w:r w:rsidRPr="00C149F6">
        <w:t>quidditas</w:t>
      </w:r>
      <w:proofErr w:type="spellEnd"/>
      <w:r w:rsidRPr="00C149F6">
        <w:t>), a lét a megvalósultság, a kiteljesedett létforma</w:t>
      </w:r>
      <w:r w:rsidRPr="00C149F6">
        <w:rPr>
          <w:vertAlign w:val="superscript"/>
        </w:rPr>
        <w:footnoteReference w:id="66"/>
      </w:r>
      <w:r w:rsidRPr="00C149F6">
        <w:t xml:space="preserve">: „Forma </w:t>
      </w:r>
      <w:proofErr w:type="spellStart"/>
      <w:r w:rsidRPr="00C149F6">
        <w:t>dicitur</w:t>
      </w:r>
      <w:proofErr w:type="spellEnd"/>
      <w:r w:rsidRPr="00C149F6">
        <w:t xml:space="preserve"> esse </w:t>
      </w:r>
      <w:proofErr w:type="spellStart"/>
      <w:r w:rsidRPr="00C149F6">
        <w:t>principium</w:t>
      </w:r>
      <w:proofErr w:type="spellEnd"/>
      <w:r w:rsidRPr="00C149F6">
        <w:t xml:space="preserve"> </w:t>
      </w:r>
      <w:proofErr w:type="spellStart"/>
      <w:r w:rsidRPr="00C149F6">
        <w:t>essendi</w:t>
      </w:r>
      <w:proofErr w:type="spellEnd"/>
      <w:r w:rsidRPr="00C149F6">
        <w:t xml:space="preserve">, </w:t>
      </w:r>
      <w:proofErr w:type="spellStart"/>
      <w:r w:rsidRPr="00C149F6">
        <w:t>quia</w:t>
      </w:r>
      <w:proofErr w:type="spellEnd"/>
      <w:r w:rsidRPr="00C149F6">
        <w:t xml:space="preserve"> est </w:t>
      </w:r>
      <w:proofErr w:type="spellStart"/>
      <w:r w:rsidRPr="00C149F6">
        <w:t>complementum</w:t>
      </w:r>
      <w:proofErr w:type="spellEnd"/>
      <w:r w:rsidRPr="00C149F6">
        <w:t xml:space="preserve"> </w:t>
      </w:r>
      <w:proofErr w:type="spellStart"/>
      <w:r w:rsidRPr="00C149F6">
        <w:t>substantiae</w:t>
      </w:r>
      <w:proofErr w:type="spellEnd"/>
      <w:r w:rsidRPr="00C149F6">
        <w:t xml:space="preserve">, </w:t>
      </w:r>
      <w:proofErr w:type="spellStart"/>
      <w:r w:rsidRPr="00C149F6">
        <w:t>cuius</w:t>
      </w:r>
      <w:proofErr w:type="spellEnd"/>
      <w:r w:rsidRPr="00C149F6">
        <w:t xml:space="preserve"> </w:t>
      </w:r>
      <w:proofErr w:type="spellStart"/>
      <w:r w:rsidRPr="00C149F6">
        <w:t>actus</w:t>
      </w:r>
      <w:proofErr w:type="spellEnd"/>
      <w:r w:rsidRPr="00C149F6">
        <w:t xml:space="preserve"> est esse.”</w:t>
      </w:r>
      <w:r w:rsidRPr="00C149F6">
        <w:rPr>
          <w:vertAlign w:val="superscript"/>
        </w:rPr>
        <w:footnoteReference w:id="67"/>
      </w:r>
      <w:r w:rsidRPr="00C149F6">
        <w:t xml:space="preserve"> („Azt </w:t>
      </w:r>
      <w:r w:rsidRPr="00C149F6">
        <w:lastRenderedPageBreak/>
        <w:t xml:space="preserve">mondhatjuk, hogy a forma a létezés elve, mivel a magánvaló kiteljesítője, amelynek ténylegessége a lét.”) Egyébként Szent Tamás, jó dialektikus lévén, egy másik helyen már azonnal tagadja is ezt, de csak azért, hogy rámutasson: </w:t>
      </w:r>
      <w:r w:rsidRPr="00AB4391">
        <w:rPr>
          <w:highlight w:val="yellow"/>
        </w:rPr>
        <w:t xml:space="preserve">a lét-aktus egy még fenségesebb </w:t>
      </w:r>
      <w:proofErr w:type="gramStart"/>
      <w:r w:rsidRPr="00AB4391">
        <w:rPr>
          <w:highlight w:val="yellow"/>
        </w:rPr>
        <w:t>aktualizáló</w:t>
      </w:r>
      <w:proofErr w:type="gramEnd"/>
      <w:r w:rsidRPr="00AB4391">
        <w:rPr>
          <w:highlight w:val="yellow"/>
        </w:rPr>
        <w:t xml:space="preserve"> tényezőre mutat vissza, és Isten teremtői munkája</w:t>
      </w:r>
      <w:r w:rsidRPr="00C149F6">
        <w:t xml:space="preserve">: „Forma non </w:t>
      </w:r>
      <w:proofErr w:type="spellStart"/>
      <w:r w:rsidRPr="00C149F6">
        <w:t>potest</w:t>
      </w:r>
      <w:proofErr w:type="spellEnd"/>
      <w:r w:rsidRPr="00C149F6">
        <w:t xml:space="preserve"> esse </w:t>
      </w:r>
      <w:proofErr w:type="spellStart"/>
      <w:r w:rsidRPr="00C149F6">
        <w:t>principius</w:t>
      </w:r>
      <w:proofErr w:type="spellEnd"/>
      <w:r w:rsidRPr="00C149F6">
        <w:t xml:space="preserve"> </w:t>
      </w:r>
      <w:proofErr w:type="spellStart"/>
      <w:r w:rsidRPr="00C149F6">
        <w:t>essendi</w:t>
      </w:r>
      <w:proofErr w:type="spellEnd"/>
      <w:r w:rsidRPr="00C149F6">
        <w:t xml:space="preserve">, </w:t>
      </w:r>
      <w:proofErr w:type="spellStart"/>
      <w:r w:rsidRPr="00C149F6">
        <w:t>nec</w:t>
      </w:r>
      <w:proofErr w:type="spellEnd"/>
      <w:r w:rsidRPr="00C149F6">
        <w:t xml:space="preserve"> </w:t>
      </w:r>
      <w:proofErr w:type="spellStart"/>
      <w:r w:rsidRPr="00C149F6">
        <w:t>operandi</w:t>
      </w:r>
      <w:proofErr w:type="spellEnd"/>
      <w:r w:rsidRPr="00C149F6">
        <w:t xml:space="preserve">, </w:t>
      </w:r>
      <w:proofErr w:type="spellStart"/>
      <w:r w:rsidRPr="00C149F6">
        <w:t>nec</w:t>
      </w:r>
      <w:proofErr w:type="spellEnd"/>
      <w:r w:rsidRPr="00C149F6">
        <w:t xml:space="preserve"> </w:t>
      </w:r>
      <w:proofErr w:type="spellStart"/>
      <w:r w:rsidRPr="00C149F6">
        <w:t>cognoscendi</w:t>
      </w:r>
      <w:proofErr w:type="spellEnd"/>
      <w:r w:rsidRPr="00C149F6">
        <w:t xml:space="preserve">, </w:t>
      </w:r>
      <w:proofErr w:type="spellStart"/>
      <w:r w:rsidRPr="00C149F6">
        <w:t>cessante</w:t>
      </w:r>
      <w:proofErr w:type="spellEnd"/>
      <w:r w:rsidRPr="00C149F6">
        <w:t xml:space="preserve"> </w:t>
      </w:r>
      <w:proofErr w:type="spellStart"/>
      <w:r w:rsidRPr="00C149F6">
        <w:t>actione</w:t>
      </w:r>
      <w:proofErr w:type="spellEnd"/>
      <w:r w:rsidRPr="00C149F6">
        <w:t xml:space="preserve"> Dei.”</w:t>
      </w:r>
      <w:r w:rsidRPr="00C149F6">
        <w:rPr>
          <w:vertAlign w:val="superscript"/>
        </w:rPr>
        <w:footnoteReference w:id="68"/>
      </w:r>
      <w:r w:rsidRPr="00C149F6">
        <w:t xml:space="preserve"> („</w:t>
      </w:r>
      <w:r w:rsidRPr="00AB4391">
        <w:rPr>
          <w:highlight w:val="yellow"/>
        </w:rPr>
        <w:t>A forma nem lehet sem a létezés, sem a működés, sem a megismerés elve, ha megszakad Isten cselekvő ereje.</w:t>
      </w:r>
      <w:r w:rsidRPr="00C149F6">
        <w:t xml:space="preserve">”) A létező a görög filozófia </w:t>
      </w:r>
      <w:proofErr w:type="spellStart"/>
      <w:r w:rsidRPr="00C149F6">
        <w:t>ouszia-jára</w:t>
      </w:r>
      <w:proofErr w:type="spellEnd"/>
      <w:r w:rsidRPr="00C149F6">
        <w:t xml:space="preserve"> és </w:t>
      </w:r>
      <w:proofErr w:type="spellStart"/>
      <w:r w:rsidRPr="00C149F6">
        <w:t>dünamisz</w:t>
      </w:r>
      <w:proofErr w:type="spellEnd"/>
      <w:r w:rsidRPr="00C149F6">
        <w:t xml:space="preserve">-fogalmára, a lét-aktus az </w:t>
      </w:r>
      <w:proofErr w:type="spellStart"/>
      <w:r w:rsidRPr="00C149F6">
        <w:t>energeia</w:t>
      </w:r>
      <w:proofErr w:type="spellEnd"/>
      <w:r w:rsidRPr="00C149F6">
        <w:t>-fogalomra vezethető vissza</w:t>
      </w:r>
      <w:r w:rsidRPr="00C149F6">
        <w:rPr>
          <w:vertAlign w:val="superscript"/>
        </w:rPr>
        <w:footnoteReference w:id="69"/>
      </w:r>
      <w:r w:rsidRPr="00C149F6">
        <w:t>.</w:t>
      </w:r>
    </w:p>
    <w:p w:rsidR="00C149F6" w:rsidRPr="00C149F6" w:rsidRDefault="00C149F6" w:rsidP="00C149F6">
      <w:r w:rsidRPr="00C149F6">
        <w:t xml:space="preserve">Létező és lét ontológiai különbségének képe tehát tényleg teljesnek tűnik. Immár feloldható az az ellentmondás is, ami épp Heideggert is megtévesztette – hogy, mint láttuk, Aquinói rendszeréből azt emelte ki, hogy az értelem elsőként a létezőt ragadja meg -, hiszen az értelemnek két </w:t>
      </w:r>
      <w:proofErr w:type="gramStart"/>
      <w:r w:rsidRPr="00C149F6">
        <w:t>aktusa</w:t>
      </w:r>
      <w:proofErr w:type="gramEnd"/>
      <w:r w:rsidRPr="00C149F6">
        <w:t xml:space="preserve"> van: az első a létező megragadása, a második: lét és nem-lét megragadása. </w:t>
      </w:r>
      <w:r w:rsidRPr="00650D44">
        <w:rPr>
          <w:highlight w:val="yellow"/>
        </w:rPr>
        <w:t xml:space="preserve">Amit az értelem megismer „in </w:t>
      </w:r>
      <w:proofErr w:type="spellStart"/>
      <w:r w:rsidRPr="00650D44">
        <w:rPr>
          <w:highlight w:val="yellow"/>
        </w:rPr>
        <w:t>actu</w:t>
      </w:r>
      <w:proofErr w:type="spellEnd"/>
      <w:r w:rsidRPr="00650D44">
        <w:rPr>
          <w:highlight w:val="yellow"/>
        </w:rPr>
        <w:t xml:space="preserve"> primo”, az a lét-megismerésben válik teljessé</w:t>
      </w:r>
      <w:r w:rsidRPr="00C149F6">
        <w:t xml:space="preserve"> „in </w:t>
      </w:r>
      <w:proofErr w:type="spellStart"/>
      <w:r w:rsidRPr="00C149F6">
        <w:t>actu</w:t>
      </w:r>
      <w:proofErr w:type="spellEnd"/>
      <w:r w:rsidRPr="00C149F6">
        <w:t xml:space="preserve"> </w:t>
      </w:r>
      <w:proofErr w:type="spellStart"/>
      <w:r w:rsidRPr="00C149F6">
        <w:t>secundo</w:t>
      </w:r>
      <w:proofErr w:type="spellEnd"/>
      <w:r w:rsidRPr="00C149F6">
        <w:t>”</w:t>
      </w:r>
      <w:r w:rsidRPr="00C149F6">
        <w:rPr>
          <w:vertAlign w:val="superscript"/>
        </w:rPr>
        <w:footnoteReference w:id="70"/>
      </w:r>
      <w:r w:rsidRPr="00C149F6">
        <w:t xml:space="preserve">. De </w:t>
      </w:r>
      <w:r w:rsidRPr="00650D44">
        <w:rPr>
          <w:highlight w:val="yellow"/>
        </w:rPr>
        <w:t>abban, hogy az ember képes megragadni a létezőt, burkoltan már benne van az is, hogy a lét teljességének megragadására törekszik</w:t>
      </w:r>
      <w:r w:rsidRPr="00C149F6">
        <w:t xml:space="preserve">. A </w:t>
      </w:r>
      <w:proofErr w:type="gramStart"/>
      <w:r w:rsidRPr="00C149F6">
        <w:t>transzcendentális</w:t>
      </w:r>
      <w:proofErr w:type="gramEnd"/>
      <w:r w:rsidRPr="00C149F6">
        <w:t xml:space="preserve"> filozófia tehát joggal építi majd filozófiáját a szenttamási ismeretelméletre.</w:t>
      </w:r>
      <w:r w:rsidRPr="00C149F6">
        <w:rPr>
          <w:vertAlign w:val="superscript"/>
        </w:rPr>
        <w:footnoteReference w:id="71"/>
      </w:r>
    </w:p>
    <w:p w:rsidR="00C149F6" w:rsidRPr="00C149F6" w:rsidRDefault="00C149F6" w:rsidP="00C149F6">
      <w:r w:rsidRPr="00C149F6">
        <w:t xml:space="preserve">A következőkben figyelmünket már kizárólag az esse-re szűkítjük le, ezért itt záró tételként hadd mondjam: az </w:t>
      </w:r>
      <w:proofErr w:type="spellStart"/>
      <w:r w:rsidRPr="00650D44">
        <w:rPr>
          <w:b/>
          <w:shd w:val="clear" w:color="auto" w:fill="DAEEF3" w:themeFill="accent5" w:themeFillTint="33"/>
        </w:rPr>
        <w:t>ens</w:t>
      </w:r>
      <w:proofErr w:type="spellEnd"/>
      <w:r w:rsidRPr="00650D44">
        <w:rPr>
          <w:b/>
          <w:shd w:val="clear" w:color="auto" w:fill="DAEEF3" w:themeFill="accent5" w:themeFillTint="33"/>
        </w:rPr>
        <w:t xml:space="preserve"> fogalma</w:t>
      </w:r>
      <w:r w:rsidRPr="00650D44">
        <w:rPr>
          <w:shd w:val="clear" w:color="auto" w:fill="DAEEF3" w:themeFill="accent5" w:themeFillTint="33"/>
        </w:rPr>
        <w:t xml:space="preserve"> Szent Tamásnál és a bármikori tomizmusban nemcsak a de facto létezőkre, hanem mindarra kiterjed, „quod </w:t>
      </w:r>
      <w:proofErr w:type="spellStart"/>
      <w:r w:rsidRPr="00650D44">
        <w:rPr>
          <w:shd w:val="clear" w:color="auto" w:fill="DAEEF3" w:themeFill="accent5" w:themeFillTint="33"/>
        </w:rPr>
        <w:t>ixistit</w:t>
      </w:r>
      <w:proofErr w:type="spellEnd"/>
      <w:r w:rsidRPr="00650D44">
        <w:rPr>
          <w:shd w:val="clear" w:color="auto" w:fill="DAEEF3" w:themeFill="accent5" w:themeFillTint="33"/>
        </w:rPr>
        <w:t xml:space="preserve"> </w:t>
      </w:r>
      <w:proofErr w:type="spellStart"/>
      <w:r w:rsidRPr="00650D44">
        <w:rPr>
          <w:shd w:val="clear" w:color="auto" w:fill="DAEEF3" w:themeFill="accent5" w:themeFillTint="33"/>
        </w:rPr>
        <w:t>vel</w:t>
      </w:r>
      <w:proofErr w:type="spellEnd"/>
      <w:r w:rsidRPr="00650D44">
        <w:rPr>
          <w:shd w:val="clear" w:color="auto" w:fill="DAEEF3" w:themeFill="accent5" w:themeFillTint="33"/>
        </w:rPr>
        <w:t xml:space="preserve"> </w:t>
      </w:r>
      <w:proofErr w:type="spellStart"/>
      <w:r w:rsidRPr="00650D44">
        <w:rPr>
          <w:shd w:val="clear" w:color="auto" w:fill="DAEEF3" w:themeFill="accent5" w:themeFillTint="33"/>
        </w:rPr>
        <w:t>existendi</w:t>
      </w:r>
      <w:proofErr w:type="spellEnd"/>
      <w:r w:rsidRPr="00650D44">
        <w:rPr>
          <w:shd w:val="clear" w:color="auto" w:fill="DAEEF3" w:themeFill="accent5" w:themeFillTint="33"/>
        </w:rPr>
        <w:t xml:space="preserve"> </w:t>
      </w:r>
      <w:proofErr w:type="spellStart"/>
      <w:r w:rsidRPr="00650D44">
        <w:rPr>
          <w:shd w:val="clear" w:color="auto" w:fill="DAEEF3" w:themeFill="accent5" w:themeFillTint="33"/>
        </w:rPr>
        <w:t>capax</w:t>
      </w:r>
      <w:proofErr w:type="spellEnd"/>
      <w:r w:rsidRPr="00650D44">
        <w:rPr>
          <w:shd w:val="clear" w:color="auto" w:fill="DAEEF3" w:themeFill="accent5" w:themeFillTint="33"/>
        </w:rPr>
        <w:t xml:space="preserve"> est”</w:t>
      </w:r>
      <w:r w:rsidRPr="00650D44">
        <w:rPr>
          <w:shd w:val="clear" w:color="auto" w:fill="DAEEF3" w:themeFill="accent5" w:themeFillTint="33"/>
          <w:vertAlign w:val="superscript"/>
        </w:rPr>
        <w:footnoteReference w:id="72"/>
      </w:r>
      <w:r w:rsidRPr="00650D44">
        <w:rPr>
          <w:shd w:val="clear" w:color="auto" w:fill="DAEEF3" w:themeFill="accent5" w:themeFillTint="33"/>
        </w:rPr>
        <w:t xml:space="preserve"> („ami létezik és létezni képes”)</w:t>
      </w:r>
      <w:proofErr w:type="gramStart"/>
      <w:r w:rsidRPr="00C149F6">
        <w:t xml:space="preserve">, </w:t>
      </w:r>
      <w:r w:rsidR="00650D44">
        <w:t xml:space="preserve"> </w:t>
      </w:r>
      <w:r w:rsidR="00650D44" w:rsidRPr="00650D44">
        <w:rPr>
          <w:shd w:val="clear" w:color="auto" w:fill="F5E0A3"/>
        </w:rPr>
        <w:t>&lt;</w:t>
      </w:r>
      <w:proofErr w:type="gramEnd"/>
      <w:r w:rsidR="00650D44" w:rsidRPr="00650D44">
        <w:rPr>
          <w:shd w:val="clear" w:color="auto" w:fill="F5E0A3"/>
        </w:rPr>
        <w:t>&lt;&lt;(((</w:t>
      </w:r>
      <w:r w:rsidR="00650D44">
        <w:rPr>
          <w:shd w:val="clear" w:color="auto" w:fill="F5E0A3"/>
        </w:rPr>
        <w:t>azaz a lét fogalma a végső okra marad a világmindenségben és esetleg a személyre vonatkoztatva? -</w:t>
      </w:r>
      <w:r w:rsidR="00650D44" w:rsidRPr="00650D44">
        <w:rPr>
          <w:sz w:val="20"/>
          <w:shd w:val="clear" w:color="auto" w:fill="F5E0A3"/>
        </w:rPr>
        <w:t>FÁ</w:t>
      </w:r>
      <w:r w:rsidR="00650D44" w:rsidRPr="00650D44">
        <w:rPr>
          <w:shd w:val="clear" w:color="auto" w:fill="F5E0A3"/>
        </w:rPr>
        <w:t>)))&gt;&gt;&gt;</w:t>
      </w:r>
      <w:r w:rsidR="00650D44">
        <w:t xml:space="preserve"> </w:t>
      </w:r>
      <w:r w:rsidRPr="00C149F6">
        <w:t xml:space="preserve">tehát a </w:t>
      </w:r>
      <w:proofErr w:type="spellStart"/>
      <w:r w:rsidRPr="00C149F6">
        <w:t>possibilia-kra</w:t>
      </w:r>
      <w:proofErr w:type="spellEnd"/>
      <w:r w:rsidRPr="00C149F6">
        <w:t xml:space="preserve"> is, és egy létező lényege a megvalósultságig tényleg csak potencia, viszont a non-</w:t>
      </w:r>
      <w:proofErr w:type="spellStart"/>
      <w:r w:rsidRPr="00C149F6">
        <w:t>ens</w:t>
      </w:r>
      <w:proofErr w:type="spellEnd"/>
      <w:proofErr w:type="gramStart"/>
      <w:r w:rsidRPr="00C149F6">
        <w:t>,  a</w:t>
      </w:r>
      <w:proofErr w:type="gramEnd"/>
      <w:r w:rsidRPr="00C149F6">
        <w:t xml:space="preserve"> semmi (nihil) és az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retionis</w:t>
      </w:r>
      <w:proofErr w:type="spellEnd"/>
      <w:r w:rsidRPr="00C149F6">
        <w:t xml:space="preserve"> (a tisztán értelmünkben létező fogalom</w:t>
      </w:r>
      <w:r w:rsidR="00650D44">
        <w:t>)</w:t>
      </w:r>
      <w:r w:rsidRPr="00C149F6">
        <w:t>. Ahogy Szent T</w:t>
      </w:r>
      <w:r w:rsidR="00650D44">
        <w:t>a</w:t>
      </w:r>
      <w:r w:rsidRPr="00C149F6">
        <w:t>más írja: „</w:t>
      </w:r>
      <w:proofErr w:type="spellStart"/>
      <w:r w:rsidRPr="00C149F6">
        <w:t>Illud</w:t>
      </w:r>
      <w:proofErr w:type="spellEnd"/>
      <w:r w:rsidRPr="00C149F6">
        <w:t xml:space="preserve">, quod non est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rerum</w:t>
      </w:r>
      <w:proofErr w:type="spellEnd"/>
      <w:r w:rsidRPr="00C149F6">
        <w:t xml:space="preserve"> </w:t>
      </w:r>
      <w:proofErr w:type="spellStart"/>
      <w:r w:rsidRPr="00C149F6">
        <w:t>natura</w:t>
      </w:r>
      <w:proofErr w:type="spellEnd"/>
      <w:r w:rsidRPr="00C149F6">
        <w:t xml:space="preserve">, </w:t>
      </w:r>
      <w:proofErr w:type="spellStart"/>
      <w:r w:rsidRPr="00C149F6">
        <w:t>accipitur</w:t>
      </w:r>
      <w:proofErr w:type="spellEnd"/>
      <w:r w:rsidRPr="00C149F6">
        <w:t xml:space="preserve"> </w:t>
      </w:r>
      <w:proofErr w:type="spellStart"/>
      <w:r w:rsidRPr="00C149F6">
        <w:t>ut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 in </w:t>
      </w:r>
      <w:proofErr w:type="spellStart"/>
      <w:r w:rsidRPr="00C149F6">
        <w:t>ratione</w:t>
      </w:r>
      <w:proofErr w:type="spellEnd"/>
      <w:r w:rsidRPr="00C149F6">
        <w:t xml:space="preserve">; </w:t>
      </w:r>
      <w:proofErr w:type="spellStart"/>
      <w:r w:rsidRPr="00C149F6">
        <w:t>unde</w:t>
      </w:r>
      <w:proofErr w:type="spellEnd"/>
      <w:r w:rsidRPr="00C149F6">
        <w:t xml:space="preserve"> </w:t>
      </w:r>
      <w:proofErr w:type="spellStart"/>
      <w:r w:rsidRPr="00C149F6">
        <w:t>negationes</w:t>
      </w:r>
      <w:proofErr w:type="spellEnd"/>
      <w:r w:rsidRPr="00C149F6">
        <w:t xml:space="preserve"> et </w:t>
      </w:r>
      <w:proofErr w:type="spellStart"/>
      <w:r w:rsidRPr="00C149F6">
        <w:t>privationes</w:t>
      </w:r>
      <w:proofErr w:type="spellEnd"/>
      <w:r w:rsidRPr="00C149F6">
        <w:t xml:space="preserve"> </w:t>
      </w:r>
      <w:proofErr w:type="spellStart"/>
      <w:r w:rsidRPr="00C149F6">
        <w:t>entia</w:t>
      </w:r>
      <w:proofErr w:type="spellEnd"/>
      <w:r w:rsidRPr="00C149F6">
        <w:t xml:space="preserve"> </w:t>
      </w:r>
      <w:proofErr w:type="spellStart"/>
      <w:r w:rsidRPr="00C149F6">
        <w:t>dicuntur</w:t>
      </w:r>
      <w:proofErr w:type="spellEnd"/>
      <w:r w:rsidRPr="00C149F6">
        <w:t xml:space="preserve"> </w:t>
      </w:r>
      <w:proofErr w:type="spellStart"/>
      <w:r w:rsidRPr="00C149F6">
        <w:t>rationis</w:t>
      </w:r>
      <w:proofErr w:type="spellEnd"/>
      <w:r w:rsidRPr="00C149F6">
        <w:t>”</w:t>
      </w:r>
      <w:r w:rsidRPr="00C149F6">
        <w:rPr>
          <w:vertAlign w:val="superscript"/>
        </w:rPr>
        <w:footnoteReference w:id="73"/>
      </w:r>
      <w:r w:rsidRPr="00C149F6">
        <w:t>. („Az, ami nem a dolgok természetében létező, úgy vehető, mint értelmünkben létező; ebből következik, hogy a tagadások és a léthiányok értelmünkben létezőknek mondhatók.”)</w:t>
      </w:r>
      <w:r w:rsidR="00650D44">
        <w:t xml:space="preserve"> </w:t>
      </w:r>
      <w:r w:rsidR="00650D44" w:rsidRPr="00650D44">
        <w:rPr>
          <w:shd w:val="clear" w:color="auto" w:fill="F5E0A3"/>
        </w:rPr>
        <w:t>&lt;&lt;&lt;(((</w:t>
      </w:r>
      <w:r w:rsidR="00650D44">
        <w:rPr>
          <w:shd w:val="clear" w:color="auto" w:fill="F5E0A3"/>
        </w:rPr>
        <w:t xml:space="preserve">de attól még a tiszta forma világába </w:t>
      </w:r>
      <w:proofErr w:type="gramStart"/>
      <w:r w:rsidR="00650D44">
        <w:rPr>
          <w:shd w:val="clear" w:color="auto" w:fill="F5E0A3"/>
        </w:rPr>
        <w:t>tartoznak</w:t>
      </w:r>
      <w:proofErr w:type="gramEnd"/>
      <w:r w:rsidR="00650D44">
        <w:rPr>
          <w:shd w:val="clear" w:color="auto" w:fill="F5E0A3"/>
        </w:rPr>
        <w:t xml:space="preserve"> mint elvi fogalmak? Vagy közvetlenül a fogalmakról nem </w:t>
      </w:r>
      <w:proofErr w:type="gramStart"/>
      <w:r w:rsidR="00650D44">
        <w:rPr>
          <w:shd w:val="clear" w:color="auto" w:fill="F5E0A3"/>
        </w:rPr>
        <w:t>beszélhetünk</w:t>
      </w:r>
      <w:proofErr w:type="gramEnd"/>
      <w:r w:rsidR="00650D44">
        <w:rPr>
          <w:shd w:val="clear" w:color="auto" w:fill="F5E0A3"/>
        </w:rPr>
        <w:t xml:space="preserve"> mint formáról, csak mint annak gondolati vetületéről, és akkor</w:t>
      </w:r>
      <w:r w:rsidR="00B12D20">
        <w:rPr>
          <w:shd w:val="clear" w:color="auto" w:fill="F5E0A3"/>
        </w:rPr>
        <w:t xml:space="preserve"> a matematika tekinthető tiszta formának, amiről szintén lehet fogalmunk</w:t>
      </w:r>
      <w:r w:rsidR="00650D44">
        <w:rPr>
          <w:shd w:val="clear" w:color="auto" w:fill="F5E0A3"/>
        </w:rPr>
        <w:t>?! -</w:t>
      </w:r>
      <w:r w:rsidR="00650D44" w:rsidRPr="00650D44">
        <w:rPr>
          <w:sz w:val="20"/>
          <w:shd w:val="clear" w:color="auto" w:fill="F5E0A3"/>
        </w:rPr>
        <w:t>FÁ</w:t>
      </w:r>
      <w:r w:rsidR="00650D44" w:rsidRPr="00650D44">
        <w:rPr>
          <w:shd w:val="clear" w:color="auto" w:fill="F5E0A3"/>
        </w:rPr>
        <w:t>)))&gt;&gt;&gt;</w:t>
      </w:r>
      <w:r w:rsidR="00650D44">
        <w:t xml:space="preserve"> </w:t>
      </w:r>
    </w:p>
    <w:p w:rsidR="00C149F6" w:rsidRPr="00C149F6" w:rsidRDefault="00C149F6" w:rsidP="00C149F6"/>
    <w:p w:rsidR="00C149F6" w:rsidRPr="00C149F6" w:rsidRDefault="00C149F6" w:rsidP="00C149F6">
      <w:pPr>
        <w:rPr>
          <w:b/>
        </w:rPr>
      </w:pPr>
      <w:r w:rsidRPr="00C149F6">
        <w:rPr>
          <w:b/>
        </w:rPr>
        <w:t>Az elfelejtett lét</w:t>
      </w:r>
    </w:p>
    <w:p w:rsidR="00C149F6" w:rsidRPr="00C149F6" w:rsidRDefault="00C149F6" w:rsidP="00C149F6"/>
    <w:p w:rsidR="00C149F6" w:rsidRPr="00C149F6" w:rsidRDefault="00C149F6" w:rsidP="00C149F6">
      <w:r w:rsidRPr="00C149F6">
        <w:tab/>
        <w:t xml:space="preserve">Létező és lét különválasztása után azt szeretném összefoglalni, mit is mond Szent Tamás </w:t>
      </w:r>
      <w:r w:rsidRPr="00C149F6">
        <w:rPr>
          <w:b/>
        </w:rPr>
        <w:t>magáról a létről</w:t>
      </w:r>
      <w:r w:rsidRPr="00C149F6">
        <w:t xml:space="preserve"> (az </w:t>
      </w:r>
      <w:r w:rsidRPr="00C149F6">
        <w:rPr>
          <w:i/>
        </w:rPr>
        <w:t>esse</w:t>
      </w:r>
      <w:r w:rsidRPr="00C149F6">
        <w:t>-</w:t>
      </w:r>
      <w:proofErr w:type="spellStart"/>
      <w:r w:rsidRPr="00C149F6">
        <w:t>ről</w:t>
      </w:r>
      <w:proofErr w:type="spellEnd"/>
      <w:r w:rsidRPr="00C149F6">
        <w:t xml:space="preserve">). Eddigiekben már talán sikerült igazolnom, hogy a lét-fogalom Szent Tamás egész rendszerének kulcsfogalma és középpontja. De vajon hogy épül fel Tamásnál a </w:t>
      </w:r>
      <w:r w:rsidRPr="00C149F6">
        <w:rPr>
          <w:b/>
        </w:rPr>
        <w:t xml:space="preserve">lét </w:t>
      </w:r>
      <w:proofErr w:type="gramStart"/>
      <w:r w:rsidRPr="00C149F6">
        <w:rPr>
          <w:b/>
        </w:rPr>
        <w:t>struktúrája</w:t>
      </w:r>
      <w:proofErr w:type="gramEnd"/>
      <w:r w:rsidRPr="00C149F6">
        <w:t xml:space="preserve">? Ha ennyire </w:t>
      </w:r>
      <w:proofErr w:type="gramStart"/>
      <w:r w:rsidRPr="00C149F6">
        <w:t>definiálhatatlan</w:t>
      </w:r>
      <w:proofErr w:type="gramEnd"/>
      <w:r w:rsidRPr="00C149F6">
        <w:t xml:space="preserve">, mennyiben alkalmazható mindenre? Hogy viszonylik az Isten-fogalomhoz – és hogyan az emberhez, az ember </w:t>
      </w:r>
      <w:proofErr w:type="gramStart"/>
      <w:r w:rsidRPr="00C149F6">
        <w:t>konkrét</w:t>
      </w:r>
      <w:proofErr w:type="gramEnd"/>
      <w:r w:rsidRPr="00C149F6">
        <w:t xml:space="preserve"> létezéséhez? Ezekre a kérdésekre kell választ keresnünk.</w:t>
      </w:r>
    </w:p>
    <w:p w:rsidR="00C149F6" w:rsidRPr="00C149F6" w:rsidRDefault="00C149F6" w:rsidP="00C149F6">
      <w:r w:rsidRPr="00C149F6">
        <w:t xml:space="preserve">Mindenekelőtt ott van a legáltalánosabban vett lét-fogalom, az </w:t>
      </w:r>
      <w:r w:rsidRPr="00C149F6">
        <w:rPr>
          <w:b/>
        </w:rPr>
        <w:t xml:space="preserve">esse </w:t>
      </w:r>
      <w:proofErr w:type="spellStart"/>
      <w:r w:rsidRPr="00C149F6">
        <w:rPr>
          <w:b/>
        </w:rPr>
        <w:t>simpliciter</w:t>
      </w:r>
      <w:proofErr w:type="spellEnd"/>
      <w:r w:rsidRPr="00C149F6">
        <w:t xml:space="preserve">. </w:t>
      </w:r>
      <w:proofErr w:type="gramStart"/>
      <w:r w:rsidRPr="00C149F6">
        <w:t>Tamás már erről is azt, mondja, hogy alapvetőbb minden konkrét megvalósultságnál, mint amilyen a test, a lélek vagy az ember</w:t>
      </w:r>
      <w:r w:rsidRPr="00C149F6">
        <w:rPr>
          <w:vertAlign w:val="superscript"/>
        </w:rPr>
        <w:footnoteReference w:id="74"/>
      </w:r>
      <w:r w:rsidRPr="00C149F6">
        <w:t xml:space="preserve">. Transzcendens minden </w:t>
      </w:r>
      <w:proofErr w:type="spellStart"/>
      <w:r w:rsidRPr="00C149F6">
        <w:t>létezőhöz</w:t>
      </w:r>
      <w:proofErr w:type="spellEnd"/>
      <w:r w:rsidRPr="00C149F6">
        <w:t xml:space="preserve"> képest, ugyanakkor „legintimebb” része minden létezőnek, mindenbe megmélyebb </w:t>
      </w:r>
      <w:proofErr w:type="spellStart"/>
      <w:r w:rsidRPr="00C149F6">
        <w:t>beléhatol</w:t>
      </w:r>
      <w:proofErr w:type="spellEnd"/>
      <w:r w:rsidRPr="00C149F6">
        <w:t xml:space="preserve">: „Esse est </w:t>
      </w:r>
      <w:proofErr w:type="spellStart"/>
      <w:r w:rsidRPr="00C149F6">
        <w:t>illud</w:t>
      </w:r>
      <w:proofErr w:type="spellEnd"/>
      <w:r w:rsidRPr="00C149F6">
        <w:t xml:space="preserve">, quod est </w:t>
      </w:r>
      <w:proofErr w:type="spellStart"/>
      <w:r w:rsidRPr="00C149F6">
        <w:t>magis</w:t>
      </w:r>
      <w:proofErr w:type="spellEnd"/>
      <w:r w:rsidRPr="00C149F6">
        <w:t xml:space="preserve"> </w:t>
      </w:r>
      <w:proofErr w:type="spellStart"/>
      <w:r w:rsidRPr="00C149F6">
        <w:t>intimum</w:t>
      </w:r>
      <w:proofErr w:type="spellEnd"/>
      <w:r w:rsidRPr="00C149F6">
        <w:t xml:space="preserve"> </w:t>
      </w:r>
      <w:proofErr w:type="spellStart"/>
      <w:r w:rsidRPr="00C149F6">
        <w:t>cuilibet</w:t>
      </w:r>
      <w:proofErr w:type="spellEnd"/>
      <w:r w:rsidRPr="00C149F6">
        <w:t xml:space="preserve">, et quod </w:t>
      </w:r>
      <w:proofErr w:type="spellStart"/>
      <w:r w:rsidRPr="00C149F6">
        <w:t>profundius</w:t>
      </w:r>
      <w:proofErr w:type="spellEnd"/>
      <w:r w:rsidRPr="00C149F6">
        <w:t xml:space="preserve"> </w:t>
      </w:r>
      <w:proofErr w:type="spellStart"/>
      <w:r w:rsidRPr="00C149F6">
        <w:t>imnibus</w:t>
      </w:r>
      <w:proofErr w:type="spellEnd"/>
      <w:r w:rsidRPr="00C149F6">
        <w:t xml:space="preserve"> </w:t>
      </w:r>
      <w:proofErr w:type="spellStart"/>
      <w:r w:rsidRPr="00C149F6">
        <w:t>inest</w:t>
      </w:r>
      <w:proofErr w:type="spellEnd"/>
      <w:r w:rsidRPr="00C149F6">
        <w:t xml:space="preserve">, cum </w:t>
      </w:r>
      <w:proofErr w:type="spellStart"/>
      <w:r w:rsidRPr="00C149F6">
        <w:t>sit</w:t>
      </w:r>
      <w:proofErr w:type="spellEnd"/>
      <w:r w:rsidRPr="00C149F6">
        <w:t xml:space="preserve"> </w:t>
      </w:r>
      <w:proofErr w:type="spellStart"/>
      <w:r w:rsidRPr="00C149F6">
        <w:t>formale</w:t>
      </w:r>
      <w:proofErr w:type="spellEnd"/>
      <w:r w:rsidRPr="00C149F6">
        <w:t xml:space="preserve"> </w:t>
      </w:r>
      <w:proofErr w:type="spellStart"/>
      <w:r w:rsidRPr="00C149F6">
        <w:t>respectu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 </w:t>
      </w:r>
      <w:proofErr w:type="spellStart"/>
      <w:r w:rsidRPr="00C149F6">
        <w:t>quae</w:t>
      </w:r>
      <w:proofErr w:type="spellEnd"/>
      <w:r w:rsidRPr="00C149F6">
        <w:t xml:space="preserve"> in re </w:t>
      </w:r>
      <w:proofErr w:type="spellStart"/>
      <w:r w:rsidRPr="00C149F6">
        <w:t>sunt</w:t>
      </w:r>
      <w:proofErr w:type="spellEnd"/>
      <w:r w:rsidRPr="00C149F6">
        <w:t>”</w:t>
      </w:r>
      <w:r w:rsidRPr="00C149F6">
        <w:rPr>
          <w:vertAlign w:val="superscript"/>
        </w:rPr>
        <w:footnoteReference w:id="75"/>
      </w:r>
      <w:r w:rsidRPr="00C149F6">
        <w:t xml:space="preserve">. Egyszerre immanens és transzcendens, </w:t>
      </w:r>
      <w:proofErr w:type="spellStart"/>
      <w:r w:rsidRPr="00C149F6">
        <w:t>mondhatnók</w:t>
      </w:r>
      <w:proofErr w:type="spellEnd"/>
      <w:r w:rsidRPr="00C149F6">
        <w:t>, és Tamás tényleg az isteni létről is említést tesz ugyanezen a helyen, mint amely még inkább a dolgok legmélye és létalapja.</w:t>
      </w:r>
      <w:proofErr w:type="gramEnd"/>
    </w:p>
    <w:p w:rsidR="00C149F6" w:rsidRPr="00C149F6" w:rsidRDefault="00C149F6" w:rsidP="00C149F6">
      <w:r w:rsidRPr="00C149F6">
        <w:tab/>
        <w:t xml:space="preserve">A lét-fogalmon belül azonban </w:t>
      </w:r>
      <w:r w:rsidRPr="00B12D20">
        <w:rPr>
          <w:highlight w:val="yellow"/>
        </w:rPr>
        <w:t>Szent Tamás természetesen különválasztja a teremtett létezők létét (</w:t>
      </w:r>
      <w:r w:rsidRPr="00B12D20">
        <w:rPr>
          <w:b/>
          <w:highlight w:val="yellow"/>
        </w:rPr>
        <w:t xml:space="preserve">esse </w:t>
      </w:r>
      <w:proofErr w:type="spellStart"/>
      <w:r w:rsidRPr="00B12D20">
        <w:rPr>
          <w:b/>
          <w:highlight w:val="yellow"/>
        </w:rPr>
        <w:t>creatum</w:t>
      </w:r>
      <w:proofErr w:type="spellEnd"/>
      <w:r w:rsidRPr="00B12D20">
        <w:rPr>
          <w:highlight w:val="yellow"/>
        </w:rPr>
        <w:t>) és az isteni létet (</w:t>
      </w:r>
      <w:r w:rsidRPr="00B12D20">
        <w:rPr>
          <w:b/>
          <w:highlight w:val="yellow"/>
        </w:rPr>
        <w:t xml:space="preserve">esse </w:t>
      </w:r>
      <w:proofErr w:type="spellStart"/>
      <w:r w:rsidRPr="00B12D20">
        <w:rPr>
          <w:b/>
          <w:highlight w:val="yellow"/>
        </w:rPr>
        <w:t>ipsum</w:t>
      </w:r>
      <w:proofErr w:type="spellEnd"/>
      <w:r w:rsidRPr="00B12D20">
        <w:rPr>
          <w:highlight w:val="yellow"/>
        </w:rPr>
        <w:t>).</w:t>
      </w:r>
      <w:r w:rsidRPr="00C149F6">
        <w:t xml:space="preserve"> A kétféle létről így ír: „</w:t>
      </w:r>
      <w:proofErr w:type="spellStart"/>
      <w:r w:rsidRPr="00C149F6">
        <w:t>Omnis</w:t>
      </w:r>
      <w:proofErr w:type="spellEnd"/>
      <w:r w:rsidRPr="00C149F6">
        <w:t xml:space="preserve"> </w:t>
      </w:r>
      <w:proofErr w:type="spellStart"/>
      <w:r w:rsidRPr="00C149F6">
        <w:t>creatura</w:t>
      </w:r>
      <w:proofErr w:type="spellEnd"/>
      <w:r w:rsidRPr="00C149F6">
        <w:t xml:space="preserve"> plus </w:t>
      </w:r>
      <w:proofErr w:type="spellStart"/>
      <w:r w:rsidRPr="00C149F6">
        <w:t>habet</w:t>
      </w:r>
      <w:proofErr w:type="spellEnd"/>
      <w:r w:rsidRPr="00C149F6">
        <w:t xml:space="preserve"> de non esse </w:t>
      </w:r>
      <w:proofErr w:type="spellStart"/>
      <w:r w:rsidRPr="00C149F6">
        <w:t>quam</w:t>
      </w:r>
      <w:proofErr w:type="spellEnd"/>
      <w:r w:rsidRPr="00C149F6">
        <w:t xml:space="preserve"> de esse, </w:t>
      </w:r>
      <w:proofErr w:type="spellStart"/>
      <w:r w:rsidRPr="00C149F6">
        <w:t>quia</w:t>
      </w:r>
      <w:proofErr w:type="spellEnd"/>
      <w:r w:rsidRPr="00C149F6">
        <w:t xml:space="preserve"> de non esse </w:t>
      </w:r>
      <w:proofErr w:type="spellStart"/>
      <w:r w:rsidRPr="00C149F6">
        <w:t>habet</w:t>
      </w:r>
      <w:proofErr w:type="spellEnd"/>
      <w:r w:rsidRPr="00C149F6">
        <w:t xml:space="preserve"> </w:t>
      </w:r>
      <w:proofErr w:type="spellStart"/>
      <w:r w:rsidRPr="00C149F6">
        <w:t>infinite</w:t>
      </w:r>
      <w:proofErr w:type="spellEnd"/>
      <w:r w:rsidRPr="00C149F6">
        <w:t xml:space="preserve">, de esse </w:t>
      </w:r>
      <w:proofErr w:type="spellStart"/>
      <w:r w:rsidRPr="00C149F6">
        <w:t>autem</w:t>
      </w:r>
      <w:proofErr w:type="spellEnd"/>
      <w:r w:rsidRPr="00C149F6">
        <w:t xml:space="preserve"> </w:t>
      </w:r>
      <w:proofErr w:type="spellStart"/>
      <w:r w:rsidRPr="00C149F6">
        <w:t>habet</w:t>
      </w:r>
      <w:proofErr w:type="spellEnd"/>
      <w:r w:rsidRPr="00C149F6">
        <w:t xml:space="preserve"> </w:t>
      </w:r>
      <w:proofErr w:type="spellStart"/>
      <w:r w:rsidRPr="00C149F6">
        <w:t>finite</w:t>
      </w:r>
      <w:proofErr w:type="spellEnd"/>
      <w:r w:rsidRPr="00C149F6">
        <w:t>.”</w:t>
      </w:r>
      <w:r w:rsidRPr="00C149F6">
        <w:rPr>
          <w:vertAlign w:val="superscript"/>
        </w:rPr>
        <w:footnoteReference w:id="76"/>
      </w:r>
      <w:r w:rsidRPr="00C149F6">
        <w:t xml:space="preserve"> („Minden teremtmény többet birtokol a nem-létből, mint a létből, mert a nem-létből végtelen sokat merít, a létből azonban csak </w:t>
      </w:r>
      <w:proofErr w:type="spellStart"/>
      <w:r w:rsidRPr="00C149F6">
        <w:t>lehatároltan</w:t>
      </w:r>
      <w:proofErr w:type="spellEnd"/>
      <w:r w:rsidRPr="00C149F6">
        <w:t>.”),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>van különbség biztosan a szóhasználatunk közt szent Tamással.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</w:t>
      </w:r>
      <w:proofErr w:type="gramStart"/>
      <w:r w:rsidR="00B12D20" w:rsidRPr="00B12D20">
        <w:rPr>
          <w:shd w:val="clear" w:color="auto" w:fill="F5E0A3"/>
        </w:rPr>
        <w:t>&gt;</w:t>
      </w:r>
      <w:r w:rsidR="00B12D20">
        <w:t xml:space="preserve"> </w:t>
      </w:r>
      <w:r w:rsidRPr="00C149F6">
        <w:t xml:space="preserve"> Istenben</w:t>
      </w:r>
      <w:proofErr w:type="gramEnd"/>
      <w:r w:rsidRPr="00C149F6">
        <w:t xml:space="preserve"> viszont – mint már láttuk is – lét és lényeg azonos: „In </w:t>
      </w:r>
      <w:proofErr w:type="spellStart"/>
      <w:r w:rsidRPr="00C149F6">
        <w:t>solo</w:t>
      </w:r>
      <w:proofErr w:type="spellEnd"/>
      <w:r w:rsidRPr="00C149F6">
        <w:t xml:space="preserve"> </w:t>
      </w:r>
      <w:proofErr w:type="spellStart"/>
      <w:r w:rsidRPr="00C149F6">
        <w:t>Deo</w:t>
      </w:r>
      <w:proofErr w:type="spellEnd"/>
      <w:r w:rsidRPr="00C149F6">
        <w:t xml:space="preserve"> esse et </w:t>
      </w:r>
      <w:proofErr w:type="spellStart"/>
      <w:r w:rsidRPr="00C149F6">
        <w:t>essentia</w:t>
      </w:r>
      <w:proofErr w:type="spellEnd"/>
      <w:r w:rsidRPr="00C149F6">
        <w:t xml:space="preserve"> </w:t>
      </w:r>
      <w:proofErr w:type="spellStart"/>
      <w:r w:rsidRPr="00C149F6">
        <w:t>sunt</w:t>
      </w:r>
      <w:proofErr w:type="spellEnd"/>
      <w:r w:rsidRPr="00C149F6">
        <w:t xml:space="preserve"> </w:t>
      </w:r>
      <w:proofErr w:type="spellStart"/>
      <w:r w:rsidRPr="00C149F6">
        <w:t>idem</w:t>
      </w:r>
      <w:proofErr w:type="spellEnd"/>
      <w:r w:rsidRPr="00C149F6">
        <w:t xml:space="preserve"> </w:t>
      </w:r>
      <w:proofErr w:type="spellStart"/>
      <w:r w:rsidRPr="00C149F6">
        <w:t>realiter</w:t>
      </w:r>
      <w:proofErr w:type="spellEnd"/>
      <w:r w:rsidRPr="00C149F6">
        <w:t>.”</w:t>
      </w:r>
      <w:r w:rsidRPr="00C149F6">
        <w:rPr>
          <w:vertAlign w:val="superscript"/>
        </w:rPr>
        <w:footnoteReference w:id="77"/>
      </w:r>
      <w:r w:rsidRPr="00C149F6">
        <w:t xml:space="preserve"> 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 xml:space="preserve">tehát nem csak a </w:t>
      </w:r>
      <w:proofErr w:type="gramStart"/>
      <w:r w:rsidR="00B12D20">
        <w:rPr>
          <w:shd w:val="clear" w:color="auto" w:fill="F5E0A3"/>
        </w:rPr>
        <w:t>matematika</w:t>
      </w:r>
      <w:proofErr w:type="gramEnd"/>
      <w:r w:rsidR="00B12D20">
        <w:rPr>
          <w:shd w:val="clear" w:color="auto" w:fill="F5E0A3"/>
        </w:rPr>
        <w:t xml:space="preserve"> hanem a lét is tiszta forma?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)))&gt;&gt;&gt;</w:t>
      </w:r>
      <w:r w:rsidR="00B12D20">
        <w:t xml:space="preserve"> </w:t>
      </w:r>
      <w:r w:rsidRPr="00C149F6">
        <w:t xml:space="preserve">Más kifejezéssel: a teremtmények léte „esse per </w:t>
      </w:r>
      <w:proofErr w:type="spellStart"/>
      <w:r w:rsidRPr="00C149F6">
        <w:t>participationem</w:t>
      </w:r>
      <w:proofErr w:type="spellEnd"/>
      <w:r w:rsidRPr="00C149F6">
        <w:t xml:space="preserve">”, míg az isteni lét „esse per </w:t>
      </w:r>
      <w:proofErr w:type="spellStart"/>
      <w:r w:rsidRPr="00C149F6">
        <w:t>essentiam</w:t>
      </w:r>
      <w:proofErr w:type="spellEnd"/>
      <w:r w:rsidRPr="00C149F6">
        <w:t>, „</w:t>
      </w:r>
      <w:proofErr w:type="spellStart"/>
      <w:r w:rsidRPr="00C149F6">
        <w:t>ipsum</w:t>
      </w:r>
      <w:proofErr w:type="spellEnd"/>
      <w:r w:rsidRPr="00C149F6">
        <w:t xml:space="preserve"> esse”, „esse </w:t>
      </w:r>
      <w:proofErr w:type="spellStart"/>
      <w:r w:rsidRPr="00C149F6">
        <w:t>suum</w:t>
      </w:r>
      <w:proofErr w:type="spellEnd"/>
      <w:r w:rsidRPr="00C149F6">
        <w:t xml:space="preserve">”, „esse </w:t>
      </w:r>
      <w:proofErr w:type="spellStart"/>
      <w:r w:rsidRPr="00C149F6">
        <w:t>ipsius</w:t>
      </w:r>
      <w:proofErr w:type="spellEnd"/>
      <w:r w:rsidRPr="00C149F6">
        <w:t xml:space="preserve"> causa” („lényege szerinti lét”, „maga a lét”, „saját lét”, „lét, amely önmaga oka”).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 xml:space="preserve">lét, amely önmaga oka – de ez félre vezető, mert ha a végső okkal azonos, aminek </w:t>
      </w:r>
      <w:proofErr w:type="gramStart"/>
      <w:r w:rsidR="00B12D20">
        <w:rPr>
          <w:shd w:val="clear" w:color="auto" w:fill="F5E0A3"/>
        </w:rPr>
        <w:t>definíció</w:t>
      </w:r>
      <w:proofErr w:type="gramEnd"/>
      <w:r w:rsidR="00B12D20">
        <w:rPr>
          <w:shd w:val="clear" w:color="auto" w:fill="F5E0A3"/>
        </w:rPr>
        <w:t xml:space="preserve"> szerint nincsen oka? Illetve rész-egész </w:t>
      </w:r>
      <w:proofErr w:type="gramStart"/>
      <w:r w:rsidR="00B12D20">
        <w:rPr>
          <w:shd w:val="clear" w:color="auto" w:fill="F5E0A3"/>
        </w:rPr>
        <w:t>probléma</w:t>
      </w:r>
      <w:proofErr w:type="gramEnd"/>
      <w:r w:rsidR="00B12D20">
        <w:rPr>
          <w:shd w:val="clear" w:color="auto" w:fill="F5E0A3"/>
        </w:rPr>
        <w:t>, hogy a lét a teljesség, főleg a világmindenség esetében, tehát benne van az okság formája is, az okság elve, ami pedig benne van az önmagára nem vonatkoztatható (nem valami modern kifordítom-befordítom mértani-topológiai alakzat).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)))&gt;&gt;&gt;</w:t>
      </w:r>
      <w:r w:rsidR="00B12D20">
        <w:t xml:space="preserve"> </w:t>
      </w:r>
    </w:p>
    <w:p w:rsidR="00C149F6" w:rsidRPr="00C149F6" w:rsidRDefault="00C149F6" w:rsidP="00C149F6">
      <w:r w:rsidRPr="00C149F6">
        <w:tab/>
        <w:t xml:space="preserve">Az isteni és a teremtett lét között </w:t>
      </w:r>
      <w:r w:rsidRPr="00C149F6">
        <w:rPr>
          <w:b/>
        </w:rPr>
        <w:t>ok-okozati összefüggés</w:t>
      </w:r>
      <w:r w:rsidRPr="00C149F6">
        <w:t xml:space="preserve"> van, mint részesítő és részesedett állnak szemben. Egész sor tamási </w:t>
      </w:r>
      <w:proofErr w:type="gramStart"/>
      <w:r w:rsidRPr="00C149F6">
        <w:t>textus</w:t>
      </w:r>
      <w:proofErr w:type="gramEnd"/>
      <w:r w:rsidRPr="00C149F6">
        <w:t xml:space="preserve"> idézhető minderre vonatkozólag. - „</w:t>
      </w:r>
      <w:proofErr w:type="spellStart"/>
      <w:r w:rsidRPr="00C149F6">
        <w:t>Omne</w:t>
      </w:r>
      <w:proofErr w:type="spellEnd"/>
      <w:r w:rsidRPr="00C149F6">
        <w:t xml:space="preserve"> quod non est </w:t>
      </w:r>
      <w:proofErr w:type="spellStart"/>
      <w:r w:rsidRPr="00C149F6">
        <w:t>suum</w:t>
      </w:r>
      <w:proofErr w:type="spellEnd"/>
      <w:r w:rsidRPr="00C149F6">
        <w:t xml:space="preserve"> esse, </w:t>
      </w:r>
      <w:proofErr w:type="spellStart"/>
      <w:r w:rsidRPr="00C149F6">
        <w:t>participat</w:t>
      </w:r>
      <w:proofErr w:type="spellEnd"/>
      <w:r w:rsidRPr="00C149F6">
        <w:t xml:space="preserve"> esse a causa </w:t>
      </w:r>
      <w:proofErr w:type="spellStart"/>
      <w:r w:rsidRPr="00C149F6">
        <w:t>prima</w:t>
      </w:r>
      <w:proofErr w:type="spellEnd"/>
      <w:r w:rsidRPr="00C149F6">
        <w:t xml:space="preserve">, </w:t>
      </w:r>
      <w:proofErr w:type="spellStart"/>
      <w:r w:rsidRPr="00C149F6">
        <w:t>quae</w:t>
      </w:r>
      <w:proofErr w:type="spellEnd"/>
      <w:r w:rsidRPr="00C149F6">
        <w:t xml:space="preserve"> est </w:t>
      </w:r>
      <w:proofErr w:type="spellStart"/>
      <w:r w:rsidRPr="00C149F6">
        <w:t>suum</w:t>
      </w:r>
      <w:proofErr w:type="spellEnd"/>
      <w:r w:rsidRPr="00C149F6">
        <w:t xml:space="preserve"> esse.”</w:t>
      </w:r>
      <w:r w:rsidRPr="00C149F6">
        <w:rPr>
          <w:vertAlign w:val="superscript"/>
        </w:rPr>
        <w:footnoteReference w:id="78"/>
      </w:r>
      <w:r w:rsidRPr="00C149F6">
        <w:t xml:space="preserve"> („Minden, aminek a léte nem sajátja, részesedik az első októl, amely saját létű.”) „Nihil </w:t>
      </w:r>
      <w:proofErr w:type="spellStart"/>
      <w:r w:rsidRPr="00C149F6">
        <w:t>praeter</w:t>
      </w:r>
      <w:proofErr w:type="spellEnd"/>
      <w:r w:rsidRPr="00C149F6">
        <w:t xml:space="preserve"> </w:t>
      </w:r>
      <w:proofErr w:type="spellStart"/>
      <w:r w:rsidRPr="00C149F6">
        <w:t>Deum</w:t>
      </w:r>
      <w:proofErr w:type="spellEnd"/>
      <w:r w:rsidRPr="00C149F6">
        <w:t xml:space="preserve"> est causa </w:t>
      </w:r>
      <w:proofErr w:type="spellStart"/>
      <w:r w:rsidRPr="00C149F6">
        <w:t>ipsius</w:t>
      </w:r>
      <w:proofErr w:type="spellEnd"/>
      <w:r w:rsidRPr="00C149F6">
        <w:t xml:space="preserve"> esse.”</w:t>
      </w:r>
      <w:r w:rsidRPr="00C149F6">
        <w:rPr>
          <w:vertAlign w:val="superscript"/>
        </w:rPr>
        <w:footnoteReference w:id="79"/>
      </w:r>
      <w:r w:rsidRPr="00C149F6">
        <w:t xml:space="preserve"> („</w:t>
      </w:r>
      <w:r w:rsidRPr="00B12D20">
        <w:rPr>
          <w:highlight w:val="yellow"/>
        </w:rPr>
        <w:t>Istenen kívül semmi sem oka a maga létének</w:t>
      </w:r>
      <w:r w:rsidRPr="00C149F6">
        <w:t>.”) „</w:t>
      </w:r>
      <w:proofErr w:type="spellStart"/>
      <w:r w:rsidRPr="00C149F6">
        <w:t>Solus</w:t>
      </w:r>
      <w:proofErr w:type="spellEnd"/>
      <w:r w:rsidRPr="00C149F6">
        <w:t xml:space="preserve"> Deus </w:t>
      </w:r>
      <w:proofErr w:type="spellStart"/>
      <w:r w:rsidRPr="00C149F6">
        <w:t>dat</w:t>
      </w:r>
      <w:proofErr w:type="spellEnd"/>
      <w:r w:rsidRPr="00C149F6">
        <w:t xml:space="preserve"> </w:t>
      </w:r>
      <w:r w:rsidRPr="00C149F6">
        <w:lastRenderedPageBreak/>
        <w:t>esse.”</w:t>
      </w:r>
      <w:r w:rsidRPr="00C149F6">
        <w:rPr>
          <w:vertAlign w:val="superscript"/>
        </w:rPr>
        <w:footnoteReference w:id="80"/>
      </w:r>
      <w:r w:rsidRPr="00C149F6">
        <w:t xml:space="preserve"> („</w:t>
      </w:r>
      <w:r w:rsidRPr="00B12D20">
        <w:rPr>
          <w:highlight w:val="yellow"/>
        </w:rPr>
        <w:t>Egyedül Isten ad létet</w:t>
      </w:r>
      <w:r w:rsidRPr="00C149F6">
        <w:t>.”)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>legalábbis magyarul a két kijelentés nem egyenértékű.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</w:t>
      </w:r>
      <w:proofErr w:type="gramStart"/>
      <w:r w:rsidR="00B12D20" w:rsidRPr="00B12D20">
        <w:rPr>
          <w:shd w:val="clear" w:color="auto" w:fill="F5E0A3"/>
        </w:rPr>
        <w:t>&gt;</w:t>
      </w:r>
      <w:r w:rsidR="00B12D20">
        <w:t xml:space="preserve"> </w:t>
      </w:r>
      <w:r w:rsidRPr="00C149F6">
        <w:t xml:space="preserve"> „</w:t>
      </w:r>
      <w:proofErr w:type="gramEnd"/>
      <w:r w:rsidRPr="00C149F6">
        <w:t xml:space="preserve">Esse </w:t>
      </w:r>
      <w:proofErr w:type="spellStart"/>
      <w:r w:rsidRPr="00C149F6">
        <w:t>cuiuslibet</w:t>
      </w:r>
      <w:proofErr w:type="spellEnd"/>
      <w:r w:rsidRPr="00C149F6">
        <w:t xml:space="preserve"> </w:t>
      </w:r>
      <w:proofErr w:type="spellStart"/>
      <w:r w:rsidRPr="00C149F6">
        <w:t>rei</w:t>
      </w:r>
      <w:proofErr w:type="spellEnd"/>
      <w:r w:rsidRPr="00C149F6">
        <w:t xml:space="preserve">, et </w:t>
      </w:r>
      <w:proofErr w:type="spellStart"/>
      <w:r w:rsidRPr="00C149F6">
        <w:t>cuiuslibet</w:t>
      </w:r>
      <w:proofErr w:type="spellEnd"/>
      <w:r w:rsidRPr="00C149F6">
        <w:t xml:space="preserve"> partis, est a </w:t>
      </w:r>
      <w:proofErr w:type="spellStart"/>
      <w:r w:rsidRPr="00C149F6">
        <w:t>Deo</w:t>
      </w:r>
      <w:proofErr w:type="spellEnd"/>
      <w:r w:rsidRPr="00C149F6">
        <w:t xml:space="preserve"> </w:t>
      </w:r>
      <w:proofErr w:type="spellStart"/>
      <w:r w:rsidRPr="00C149F6">
        <w:t>immediate</w:t>
      </w:r>
      <w:proofErr w:type="spellEnd"/>
      <w:r w:rsidRPr="00C149F6">
        <w:t>.”</w:t>
      </w:r>
      <w:r w:rsidRPr="00C149F6">
        <w:rPr>
          <w:vertAlign w:val="superscript"/>
        </w:rPr>
        <w:footnoteReference w:id="81"/>
      </w:r>
      <w:r w:rsidRPr="00C149F6">
        <w:t xml:space="preserve"> („Bármely dolog és bármely része léte közvetlenül Istentől van.”) „Esse est </w:t>
      </w:r>
      <w:proofErr w:type="spellStart"/>
      <w:r w:rsidRPr="00C149F6">
        <w:t>proprius</w:t>
      </w:r>
      <w:proofErr w:type="spellEnd"/>
      <w:r w:rsidRPr="00C149F6">
        <w:t xml:space="preserve"> </w:t>
      </w:r>
      <w:proofErr w:type="spellStart"/>
      <w:r w:rsidRPr="00C149F6">
        <w:t>effectus</w:t>
      </w:r>
      <w:proofErr w:type="spellEnd"/>
      <w:r w:rsidRPr="00C149F6">
        <w:t xml:space="preserve"> Dei.”</w:t>
      </w:r>
      <w:r w:rsidRPr="00C149F6">
        <w:rPr>
          <w:vertAlign w:val="superscript"/>
        </w:rPr>
        <w:footnoteReference w:id="82"/>
      </w:r>
      <w:r w:rsidRPr="00C149F6">
        <w:t xml:space="preserve"> („</w:t>
      </w:r>
      <w:r w:rsidRPr="00B12D20">
        <w:rPr>
          <w:highlight w:val="yellow"/>
        </w:rPr>
        <w:t>A lét Isten legsajátabb okozata</w:t>
      </w:r>
      <w:r w:rsidRPr="00C149F6">
        <w:t>.”)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 xml:space="preserve">jól hangzik, de mintha ez is túlpörgetné magát, mert ha a lét a világmindenség </w:t>
      </w:r>
      <w:proofErr w:type="spellStart"/>
      <w:r w:rsidR="00B12D20">
        <w:rPr>
          <w:shd w:val="clear" w:color="auto" w:fill="F5E0A3"/>
        </w:rPr>
        <w:t>potencialitása</w:t>
      </w:r>
      <w:proofErr w:type="spellEnd"/>
      <w:r w:rsidR="00B12D20">
        <w:rPr>
          <w:shd w:val="clear" w:color="auto" w:fill="F5E0A3"/>
        </w:rPr>
        <w:t>, egyúttal végső oka is, akkor a végső okon belül teszek különbséget Isten és a lét között? Hogyan?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)))&gt;&gt;&gt;</w:t>
      </w:r>
      <w:r w:rsidR="00B12D20">
        <w:t xml:space="preserve"> </w:t>
      </w:r>
    </w:p>
    <w:p w:rsidR="00C149F6" w:rsidRPr="00C149F6" w:rsidRDefault="00C149F6" w:rsidP="00C149F6">
      <w:r w:rsidRPr="00C149F6">
        <w:tab/>
        <w:t xml:space="preserve">Érdemes megállnunk a </w:t>
      </w:r>
      <w:proofErr w:type="spellStart"/>
      <w:r w:rsidRPr="00C149F6">
        <w:rPr>
          <w:b/>
        </w:rPr>
        <w:t>participáció</w:t>
      </w:r>
      <w:proofErr w:type="spellEnd"/>
      <w:r w:rsidRPr="00C149F6">
        <w:t xml:space="preserve"> mozzanata mellett. Mint majd látni fogjuk Tamás forrásai kérdésében, ez az a pont, ahol Aquinói nemcsak Arisztotelésztől, hanem </w:t>
      </w:r>
      <w:proofErr w:type="spellStart"/>
      <w:r w:rsidRPr="00C149F6">
        <w:t>Plátóntól</w:t>
      </w:r>
      <w:proofErr w:type="spellEnd"/>
      <w:r w:rsidRPr="00C149F6">
        <w:t xml:space="preserve"> is sokat örökölt. A részesedés</w:t>
      </w:r>
      <w:r w:rsidRPr="00C149F6">
        <w:rPr>
          <w:vertAlign w:val="superscript"/>
        </w:rPr>
        <w:footnoteReference w:id="83"/>
      </w:r>
      <w:r w:rsidRPr="00C149F6">
        <w:t xml:space="preserve"> a szenttamási lételmélet egyik kulcsfogalmává vált. </w:t>
      </w:r>
      <w:proofErr w:type="gramStart"/>
      <w:r w:rsidRPr="00C149F6">
        <w:t xml:space="preserve">Minden teremtmény más-más fokon részesedik Isten létteljességéből, és ez lesz a </w:t>
      </w:r>
      <w:r w:rsidRPr="00C149F6">
        <w:rPr>
          <w:b/>
        </w:rPr>
        <w:t>létezők analógiájának</w:t>
      </w:r>
      <w:r w:rsidRPr="00C149F6">
        <w:t xml:space="preserve"> (</w:t>
      </w:r>
      <w:proofErr w:type="spellStart"/>
      <w:r w:rsidRPr="00C149F6">
        <w:t>analogia</w:t>
      </w:r>
      <w:proofErr w:type="spellEnd"/>
      <w:r w:rsidRPr="00C149F6">
        <w:t xml:space="preserve"> </w:t>
      </w:r>
      <w:proofErr w:type="spellStart"/>
      <w:r w:rsidRPr="00C149F6">
        <w:t>entis</w:t>
      </w:r>
      <w:proofErr w:type="spellEnd"/>
      <w:r w:rsidRPr="00C149F6">
        <w:t>) alapja: sem az „</w:t>
      </w:r>
      <w:proofErr w:type="spellStart"/>
      <w:r w:rsidRPr="00C149F6">
        <w:t>univox</w:t>
      </w:r>
      <w:proofErr w:type="spellEnd"/>
      <w:r w:rsidRPr="00C149F6">
        <w:t>” (azonos értelmű) állítás, sem az „</w:t>
      </w:r>
      <w:proofErr w:type="spellStart"/>
      <w:r w:rsidRPr="00C149F6">
        <w:t>aequivox</w:t>
      </w:r>
      <w:proofErr w:type="spellEnd"/>
      <w:r w:rsidRPr="00C149F6">
        <w:t xml:space="preserve">” (azonos nevű, de lényegileg eltérő tartalmú) állításmód nem lehet érvényes a létezőkre, mert </w:t>
      </w:r>
      <w:r w:rsidRPr="00B12D20">
        <w:rPr>
          <w:highlight w:val="yellow"/>
        </w:rPr>
        <w:t>mind-mind részesednek, de mind más mértékben a létforrásból</w:t>
      </w:r>
      <w:r w:rsidRPr="00C149F6">
        <w:rPr>
          <w:vertAlign w:val="superscript"/>
        </w:rPr>
        <w:footnoteReference w:id="84"/>
      </w:r>
      <w:r w:rsidRPr="00C149F6">
        <w:t xml:space="preserve">. </w:t>
      </w:r>
      <w:r w:rsidR="00B12D20">
        <w:t xml:space="preserve"> </w:t>
      </w:r>
      <w:r w:rsidR="00B12D20" w:rsidRPr="00B12D20">
        <w:rPr>
          <w:shd w:val="clear" w:color="auto" w:fill="F5E0A3"/>
        </w:rPr>
        <w:t>&lt;&lt;&lt;(((</w:t>
      </w:r>
      <w:r w:rsidR="00B12D20">
        <w:rPr>
          <w:shd w:val="clear" w:color="auto" w:fill="F5E0A3"/>
        </w:rPr>
        <w:t>ami tehát a tiszta forma végső okot jelentené?</w:t>
      </w:r>
      <w:proofErr w:type="gramEnd"/>
      <w:r w:rsidR="00B12D20">
        <w:rPr>
          <w:shd w:val="clear" w:color="auto" w:fill="F5E0A3"/>
        </w:rPr>
        <w:t xml:space="preserve"> -</w:t>
      </w:r>
      <w:r w:rsidR="00B12D20" w:rsidRPr="00B12D20">
        <w:rPr>
          <w:sz w:val="20"/>
          <w:shd w:val="clear" w:color="auto" w:fill="F5E0A3"/>
        </w:rPr>
        <w:t>FÁ</w:t>
      </w:r>
      <w:r w:rsidR="00B12D20" w:rsidRPr="00B12D20">
        <w:rPr>
          <w:shd w:val="clear" w:color="auto" w:fill="F5E0A3"/>
        </w:rPr>
        <w:t>)))&gt;&gt;&gt;</w:t>
      </w:r>
      <w:r w:rsidR="00B12D20">
        <w:t xml:space="preserve"> </w:t>
      </w:r>
      <w:r w:rsidRPr="00C149F6">
        <w:t xml:space="preserve">– Filológia keretében szólván, hadd jegyezzem meg, mintha csak ennek a </w:t>
      </w:r>
      <w:proofErr w:type="spellStart"/>
      <w:r w:rsidRPr="00C149F6">
        <w:t>részedettségnek</w:t>
      </w:r>
      <w:proofErr w:type="spellEnd"/>
      <w:r w:rsidRPr="00C149F6">
        <w:t xml:space="preserve"> lenne </w:t>
      </w:r>
      <w:proofErr w:type="gramStart"/>
      <w:r w:rsidRPr="00C149F6">
        <w:t>abszolút</w:t>
      </w:r>
      <w:proofErr w:type="gramEnd"/>
      <w:r w:rsidRPr="00C149F6">
        <w:t xml:space="preserve"> pontos nyelvtani kifejezésmódja az </w:t>
      </w:r>
      <w:proofErr w:type="spellStart"/>
      <w:r w:rsidRPr="00C149F6">
        <w:t>ens</w:t>
      </w:r>
      <w:proofErr w:type="spellEnd"/>
      <w:r w:rsidRPr="00C149F6">
        <w:t xml:space="preserve"> maga is, mint participium imperfectum, hiszen ez a forma épp azt fejezi ki: valami létező, tehát „</w:t>
      </w:r>
      <w:proofErr w:type="spellStart"/>
      <w:r w:rsidRPr="00C149F6">
        <w:t>partem</w:t>
      </w:r>
      <w:proofErr w:type="spellEnd"/>
      <w:r w:rsidRPr="00C149F6">
        <w:t xml:space="preserve"> </w:t>
      </w:r>
      <w:proofErr w:type="spellStart"/>
      <w:r w:rsidRPr="00C149F6">
        <w:t>capit</w:t>
      </w:r>
      <w:proofErr w:type="spellEnd"/>
      <w:r w:rsidRPr="00C149F6">
        <w:t>”, „részesedik a létből”.</w:t>
      </w:r>
    </w:p>
    <w:p w:rsidR="00C149F6" w:rsidRPr="00C149F6" w:rsidRDefault="00C149F6" w:rsidP="00C149F6">
      <w:r w:rsidRPr="00C149F6">
        <w:tab/>
        <w:t xml:space="preserve">Ám a teremtmények létén belül meg kell különböztetnünk – vallja Tamás – az egyes létezők létét, amely „esse </w:t>
      </w:r>
      <w:proofErr w:type="spellStart"/>
      <w:r w:rsidRPr="00C149F6">
        <w:t>rei</w:t>
      </w:r>
      <w:proofErr w:type="spellEnd"/>
      <w:r w:rsidRPr="00C149F6">
        <w:t xml:space="preserve">”, és </w:t>
      </w:r>
      <w:r w:rsidRPr="001F2DA4">
        <w:rPr>
          <w:highlight w:val="yellow"/>
        </w:rPr>
        <w:t>az összes teremtett lény létét, az „</w:t>
      </w:r>
      <w:r w:rsidRPr="001F2DA4">
        <w:rPr>
          <w:b/>
          <w:highlight w:val="yellow"/>
        </w:rPr>
        <w:t xml:space="preserve">esse </w:t>
      </w:r>
      <w:proofErr w:type="spellStart"/>
      <w:r w:rsidRPr="001F2DA4">
        <w:rPr>
          <w:b/>
          <w:highlight w:val="yellow"/>
        </w:rPr>
        <w:t>commune</w:t>
      </w:r>
      <w:proofErr w:type="spellEnd"/>
      <w:r w:rsidRPr="001F2DA4">
        <w:rPr>
          <w:highlight w:val="yellow"/>
        </w:rPr>
        <w:t>”-t, a „közös létet”.</w:t>
      </w:r>
      <w:r w:rsidRPr="00C149F6">
        <w:t xml:space="preserve"> Utóbbi szintén Aquinói egyik legnagyobb felfedezése</w:t>
      </w:r>
      <w:r w:rsidRPr="00C149F6">
        <w:rPr>
          <w:vertAlign w:val="superscript"/>
        </w:rPr>
        <w:footnoteReference w:id="85"/>
      </w:r>
      <w:r w:rsidRPr="00C149F6">
        <w:t xml:space="preserve">. A közös lét fogalmához az </w:t>
      </w:r>
      <w:proofErr w:type="gramStart"/>
      <w:r w:rsidRPr="00C149F6">
        <w:t>aktus</w:t>
      </w:r>
      <w:proofErr w:type="gramEnd"/>
      <w:r w:rsidRPr="00C149F6">
        <w:t xml:space="preserve">, aktualitás, tökéletesség, forma, okság arisztotelészi fogalmaihoz kapcsolható. „Hoc quod </w:t>
      </w:r>
      <w:proofErr w:type="spellStart"/>
      <w:r w:rsidRPr="00C149F6">
        <w:t>dico</w:t>
      </w:r>
      <w:proofErr w:type="spellEnd"/>
      <w:r w:rsidRPr="00C149F6">
        <w:t xml:space="preserve"> esse est </w:t>
      </w:r>
      <w:proofErr w:type="spellStart"/>
      <w:r w:rsidRPr="00C149F6">
        <w:t>inter</w:t>
      </w:r>
      <w:proofErr w:type="spellEnd"/>
      <w:r w:rsidRPr="00C149F6">
        <w:t xml:space="preserve"> </w:t>
      </w:r>
      <w:proofErr w:type="spellStart"/>
      <w:r w:rsidRPr="00C149F6">
        <w:t>omnia</w:t>
      </w:r>
      <w:proofErr w:type="spellEnd"/>
      <w:r w:rsidRPr="00C149F6">
        <w:t xml:space="preserve"> </w:t>
      </w:r>
      <w:proofErr w:type="spellStart"/>
      <w:r w:rsidRPr="00C149F6">
        <w:t>perfectissimum</w:t>
      </w:r>
      <w:proofErr w:type="spellEnd"/>
      <w:proofErr w:type="gramStart"/>
      <w:r w:rsidRPr="00C149F6">
        <w:t>...</w:t>
      </w:r>
      <w:proofErr w:type="gramEnd"/>
      <w:r w:rsidRPr="00C149F6">
        <w:t xml:space="preserve"> Hoc quod </w:t>
      </w:r>
      <w:proofErr w:type="spellStart"/>
      <w:r w:rsidRPr="00C149F6">
        <w:t>dico</w:t>
      </w:r>
      <w:proofErr w:type="spellEnd"/>
      <w:r w:rsidRPr="00C149F6">
        <w:t xml:space="preserve"> esse est </w:t>
      </w:r>
      <w:proofErr w:type="spellStart"/>
      <w:r w:rsidRPr="00C149F6">
        <w:t>actualitas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 </w:t>
      </w:r>
      <w:proofErr w:type="spellStart"/>
      <w:r w:rsidRPr="00C149F6">
        <w:t>actuum</w:t>
      </w:r>
      <w:proofErr w:type="spellEnd"/>
      <w:r w:rsidRPr="00C149F6">
        <w:t xml:space="preserve"> et </w:t>
      </w:r>
      <w:proofErr w:type="spellStart"/>
      <w:r w:rsidRPr="00C149F6">
        <w:t>propter</w:t>
      </w:r>
      <w:proofErr w:type="spellEnd"/>
      <w:r w:rsidRPr="00C149F6">
        <w:t xml:space="preserve"> hoc est </w:t>
      </w:r>
      <w:proofErr w:type="spellStart"/>
      <w:r w:rsidRPr="00C149F6">
        <w:t>perfectio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 </w:t>
      </w:r>
      <w:proofErr w:type="spellStart"/>
      <w:r w:rsidRPr="00C149F6">
        <w:t>perfectionum</w:t>
      </w:r>
      <w:proofErr w:type="spellEnd"/>
      <w:r w:rsidRPr="00C149F6">
        <w:t>.”</w:t>
      </w:r>
      <w:r w:rsidRPr="00C149F6">
        <w:rPr>
          <w:vertAlign w:val="superscript"/>
        </w:rPr>
        <w:footnoteReference w:id="86"/>
      </w:r>
      <w:r w:rsidRPr="00C149F6">
        <w:t xml:space="preserve"> („Az, amit létnek nevezek, mindenek között a legtökéletesebb</w:t>
      </w:r>
      <w:proofErr w:type="gramStart"/>
      <w:r w:rsidRPr="00C149F6">
        <w:t>...</w:t>
      </w:r>
      <w:proofErr w:type="gramEnd"/>
      <w:r w:rsidRPr="00C149F6">
        <w:t xml:space="preserve"> Az, amit létnek mondok, minden ténylegesítő tényező ténylegessége és épp ezért minden tökéletesség legtökéletesebbje.”) Vagy a másik, ugyancsak híres </w:t>
      </w:r>
      <w:proofErr w:type="gramStart"/>
      <w:r w:rsidRPr="00C149F6">
        <w:t>textus</w:t>
      </w:r>
      <w:proofErr w:type="gramEnd"/>
      <w:r w:rsidRPr="00C149F6">
        <w:t>: „</w:t>
      </w:r>
      <w:proofErr w:type="spellStart"/>
      <w:r w:rsidRPr="00C149F6">
        <w:t>Ipsum</w:t>
      </w:r>
      <w:proofErr w:type="spellEnd"/>
      <w:r w:rsidRPr="00C149F6">
        <w:t xml:space="preserve"> esse est </w:t>
      </w:r>
      <w:proofErr w:type="spellStart"/>
      <w:r w:rsidRPr="00C149F6">
        <w:t>perfectissimum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, </w:t>
      </w:r>
      <w:proofErr w:type="spellStart"/>
      <w:r w:rsidRPr="00C149F6">
        <w:t>comparatur</w:t>
      </w:r>
      <w:proofErr w:type="spellEnd"/>
      <w:r w:rsidRPr="00C149F6">
        <w:t xml:space="preserve"> </w:t>
      </w:r>
      <w:proofErr w:type="spellStart"/>
      <w:r w:rsidRPr="00C149F6">
        <w:t>enim</w:t>
      </w:r>
      <w:proofErr w:type="spellEnd"/>
      <w:r w:rsidRPr="00C149F6">
        <w:t xml:space="preserve"> ad </w:t>
      </w:r>
      <w:proofErr w:type="spellStart"/>
      <w:r w:rsidRPr="00C149F6">
        <w:t>omnia</w:t>
      </w:r>
      <w:proofErr w:type="spellEnd"/>
      <w:r w:rsidRPr="00C149F6">
        <w:t xml:space="preserve"> </w:t>
      </w:r>
      <w:proofErr w:type="spellStart"/>
      <w:r w:rsidRPr="00C149F6">
        <w:t>ut</w:t>
      </w:r>
      <w:proofErr w:type="spellEnd"/>
      <w:r w:rsidRPr="00C149F6">
        <w:t xml:space="preserve"> </w:t>
      </w:r>
      <w:proofErr w:type="spellStart"/>
      <w:r w:rsidRPr="00C149F6">
        <w:t>actus</w:t>
      </w:r>
      <w:proofErr w:type="spellEnd"/>
      <w:r w:rsidRPr="00C149F6">
        <w:t xml:space="preserve">, nihil </w:t>
      </w:r>
      <w:proofErr w:type="spellStart"/>
      <w:r w:rsidRPr="00C149F6">
        <w:t>enim</w:t>
      </w:r>
      <w:proofErr w:type="spellEnd"/>
      <w:r w:rsidRPr="00C149F6">
        <w:t xml:space="preserve"> </w:t>
      </w:r>
      <w:proofErr w:type="spellStart"/>
      <w:r w:rsidRPr="00C149F6">
        <w:t>habet</w:t>
      </w:r>
      <w:proofErr w:type="spellEnd"/>
      <w:r w:rsidRPr="00C149F6">
        <w:t xml:space="preserve"> </w:t>
      </w:r>
      <w:proofErr w:type="spellStart"/>
      <w:r w:rsidRPr="00C149F6">
        <w:t>actualitatem</w:t>
      </w:r>
      <w:proofErr w:type="spellEnd"/>
      <w:r w:rsidRPr="00C149F6">
        <w:t xml:space="preserve">, </w:t>
      </w:r>
      <w:proofErr w:type="spellStart"/>
      <w:r w:rsidRPr="00C149F6">
        <w:t>nisi</w:t>
      </w:r>
      <w:proofErr w:type="spellEnd"/>
      <w:r w:rsidRPr="00C149F6">
        <w:t xml:space="preserve"> </w:t>
      </w:r>
      <w:proofErr w:type="spellStart"/>
      <w:r w:rsidRPr="00C149F6">
        <w:t>quantum</w:t>
      </w:r>
      <w:proofErr w:type="spellEnd"/>
      <w:r w:rsidRPr="00C149F6">
        <w:t xml:space="preserve"> est.” („Maga a lét a legfőbb tökéletesség, minden máshoz ugyanis úgy viszonylik, mint </w:t>
      </w:r>
      <w:proofErr w:type="gramStart"/>
      <w:r w:rsidRPr="00C149F6">
        <w:t>aktus</w:t>
      </w:r>
      <w:proofErr w:type="gramEnd"/>
      <w:r w:rsidRPr="00C149F6">
        <w:t>, ugyanis semminek nincs aktuális léte, csak, amennyiben van.”)</w:t>
      </w:r>
      <w:r w:rsidRPr="00C149F6">
        <w:rPr>
          <w:vertAlign w:val="superscript"/>
        </w:rPr>
        <w:footnoteReference w:id="87"/>
      </w:r>
      <w:r w:rsidR="00DD5022">
        <w:t xml:space="preserve"> </w:t>
      </w:r>
      <w:r w:rsidR="00DD5022" w:rsidRPr="00DD5022">
        <w:rPr>
          <w:shd w:val="clear" w:color="auto" w:fill="F5E0A3"/>
        </w:rPr>
        <w:t>&lt;&lt;&lt;(((</w:t>
      </w:r>
      <w:r w:rsidR="00DD5022">
        <w:rPr>
          <w:shd w:val="clear" w:color="auto" w:fill="F5E0A3"/>
        </w:rPr>
        <w:t>? -</w:t>
      </w:r>
      <w:r w:rsidR="00DD5022" w:rsidRPr="00DD5022">
        <w:rPr>
          <w:sz w:val="20"/>
          <w:shd w:val="clear" w:color="auto" w:fill="F5E0A3"/>
        </w:rPr>
        <w:t>FÁ</w:t>
      </w:r>
      <w:r w:rsidR="00DD5022" w:rsidRPr="00DD5022">
        <w:rPr>
          <w:shd w:val="clear" w:color="auto" w:fill="F5E0A3"/>
        </w:rPr>
        <w:t>)))&gt;&gt;&gt;</w:t>
      </w:r>
      <w:r w:rsidR="00DD5022">
        <w:t xml:space="preserve"> </w:t>
      </w:r>
    </w:p>
    <w:p w:rsidR="00C149F6" w:rsidRPr="00C149F6" w:rsidRDefault="00C149F6" w:rsidP="00C149F6">
      <w:r w:rsidRPr="00C149F6">
        <w:tab/>
        <w:t xml:space="preserve">Az egyes létezők létének és a közös létnek a különválasztása épp a </w:t>
      </w:r>
      <w:r w:rsidRPr="00C149F6">
        <w:rPr>
          <w:b/>
        </w:rPr>
        <w:t>modern filozófiák</w:t>
      </w:r>
      <w:r w:rsidRPr="00C149F6">
        <w:t xml:space="preserve"> fényében válik igazán jelentőssé. Hiszen, mint látni fogjuk, </w:t>
      </w:r>
      <w:r w:rsidRPr="00DD5022">
        <w:rPr>
          <w:highlight w:val="yellow"/>
        </w:rPr>
        <w:t xml:space="preserve">a modern rendszerek beszélnek ugyan létről, de leszűkítik az ilyen vagy olyan fajta létre: a materializmus az anyagi létre, az </w:t>
      </w:r>
      <w:proofErr w:type="gramStart"/>
      <w:r w:rsidRPr="00DD5022">
        <w:rPr>
          <w:highlight w:val="yellow"/>
        </w:rPr>
        <w:t>egzisztencia</w:t>
      </w:r>
      <w:proofErr w:type="gramEnd"/>
      <w:r w:rsidRPr="00DD5022">
        <w:rPr>
          <w:highlight w:val="yellow"/>
        </w:rPr>
        <w:t>listák a szubjektív létre, esetleg az ember szabadságára, maga Heidegger is az ember időbeli létére.</w:t>
      </w:r>
      <w:r w:rsidRPr="00C149F6">
        <w:t xml:space="preserve"> Most válik csak igazán </w:t>
      </w:r>
      <w:proofErr w:type="gramStart"/>
      <w:r w:rsidRPr="00C149F6">
        <w:t>aktuálissá</w:t>
      </w:r>
      <w:proofErr w:type="gramEnd"/>
      <w:r w:rsidRPr="00C149F6">
        <w:t xml:space="preserve"> Szent Tamás tétele: „Esse </w:t>
      </w:r>
      <w:proofErr w:type="spellStart"/>
      <w:r w:rsidRPr="00C149F6">
        <w:t>simpliciter</w:t>
      </w:r>
      <w:proofErr w:type="spellEnd"/>
      <w:r w:rsidRPr="00C149F6">
        <w:t xml:space="preserve"> est </w:t>
      </w:r>
      <w:proofErr w:type="spellStart"/>
      <w:r w:rsidRPr="00C149F6">
        <w:t>superius</w:t>
      </w:r>
      <w:proofErr w:type="spellEnd"/>
      <w:r w:rsidRPr="00C149F6">
        <w:t xml:space="preserve"> ad esse </w:t>
      </w:r>
      <w:proofErr w:type="spellStart"/>
      <w:r w:rsidRPr="00C149F6">
        <w:t>hominem</w:t>
      </w:r>
      <w:proofErr w:type="spellEnd"/>
      <w:r w:rsidRPr="00C149F6">
        <w:t>.”</w:t>
      </w:r>
      <w:r w:rsidRPr="00C149F6">
        <w:rPr>
          <w:vertAlign w:val="superscript"/>
        </w:rPr>
        <w:footnoteReference w:id="88"/>
      </w:r>
      <w:r w:rsidRPr="00C149F6">
        <w:t xml:space="preserve"> (</w:t>
      </w:r>
      <w:r w:rsidRPr="00DD5022">
        <w:rPr>
          <w:highlight w:val="yellow"/>
        </w:rPr>
        <w:t xml:space="preserve">A megszorítás nélkül vett lét </w:t>
      </w:r>
      <w:proofErr w:type="spellStart"/>
      <w:r w:rsidRPr="00DD5022">
        <w:rPr>
          <w:highlight w:val="yellow"/>
        </w:rPr>
        <w:t>magasabbrendű</w:t>
      </w:r>
      <w:proofErr w:type="spellEnd"/>
      <w:r w:rsidRPr="00DD5022">
        <w:rPr>
          <w:highlight w:val="yellow"/>
        </w:rPr>
        <w:t xml:space="preserve">, mint az </w:t>
      </w:r>
      <w:r w:rsidRPr="00DD5022">
        <w:rPr>
          <w:highlight w:val="yellow"/>
        </w:rPr>
        <w:lastRenderedPageBreak/>
        <w:t>ember léte”</w:t>
      </w:r>
      <w:r w:rsidRPr="00C149F6">
        <w:t>,</w:t>
      </w:r>
      <w:r w:rsidR="00DD5022">
        <w:t xml:space="preserve"> </w:t>
      </w:r>
      <w:r w:rsidR="00DD5022" w:rsidRPr="00DD5022">
        <w:rPr>
          <w:shd w:val="clear" w:color="auto" w:fill="F5E0A3"/>
        </w:rPr>
        <w:t>&lt;&lt;&lt;(((</w:t>
      </w:r>
      <w:r w:rsidR="00DD5022">
        <w:rPr>
          <w:shd w:val="clear" w:color="auto" w:fill="F5E0A3"/>
        </w:rPr>
        <w:t xml:space="preserve">vagy mai szóval nem magasabb rendű, hanem enyhébben mondva tágabb halmaz. Más oldalról viszont az ember számára amint a végső ok megérinthetetlen a világmindenséget illetően </w:t>
      </w:r>
      <w:proofErr w:type="spellStart"/>
      <w:r w:rsidR="00DD5022">
        <w:rPr>
          <w:shd w:val="clear" w:color="auto" w:fill="F5E0A3"/>
        </w:rPr>
        <w:t>gondolatilag</w:t>
      </w:r>
      <w:proofErr w:type="spellEnd"/>
      <w:r w:rsidR="00DD5022">
        <w:rPr>
          <w:shd w:val="clear" w:color="auto" w:fill="F5E0A3"/>
        </w:rPr>
        <w:t xml:space="preserve"> is, ugyanúgy az egyes ember létezésében is megérinthetetlen a végső (kezdeti) oka illetve a végső pontja, végső célja. Hogy ott Istennel találkozik, az már felmerült gondolat, de hogy ott ugyanazzal az Istennel találkozva, mint aki a világmindenségnek is végső oka, fogalmilag mi nem tudunk különbséget tenni, mindkettő végső ok létünk (létezésünk?!, avagy esendő </w:t>
      </w:r>
      <w:proofErr w:type="gramStart"/>
      <w:r w:rsidR="00DD5022">
        <w:rPr>
          <w:shd w:val="clear" w:color="auto" w:fill="F5E0A3"/>
        </w:rPr>
        <w:t>létezésünk</w:t>
      </w:r>
      <w:proofErr w:type="gramEnd"/>
      <w:r w:rsidR="00DD5022">
        <w:rPr>
          <w:shd w:val="clear" w:color="auto" w:fill="F5E0A3"/>
        </w:rPr>
        <w:t xml:space="preserve"> mint a végtelen létből való részesedésünk) elgondolható határpontja -</w:t>
      </w:r>
      <w:r w:rsidR="00DD5022" w:rsidRPr="00DD5022">
        <w:rPr>
          <w:sz w:val="20"/>
          <w:shd w:val="clear" w:color="auto" w:fill="F5E0A3"/>
        </w:rPr>
        <w:t>FÁ</w:t>
      </w:r>
      <w:r w:rsidR="00DD5022" w:rsidRPr="00DD5022">
        <w:rPr>
          <w:shd w:val="clear" w:color="auto" w:fill="F5E0A3"/>
        </w:rPr>
        <w:t>)))&gt;&gt;&gt;</w:t>
      </w:r>
      <w:r w:rsidR="00DD5022">
        <w:t xml:space="preserve"> </w:t>
      </w:r>
      <w:r w:rsidRPr="00C149F6">
        <w:t xml:space="preserve"> a szubjektivitás, vagy épp az itt-lét és az időbeliség, tehetnénk hozzá.)</w:t>
      </w:r>
    </w:p>
    <w:p w:rsidR="00C149F6" w:rsidRPr="00C149F6" w:rsidRDefault="00C149F6" w:rsidP="00C149F6">
      <w:r w:rsidRPr="00C149F6">
        <w:tab/>
        <w:t xml:space="preserve">Az esse </w:t>
      </w:r>
      <w:proofErr w:type="spellStart"/>
      <w:r w:rsidRPr="00C149F6">
        <w:t>commune</w:t>
      </w:r>
      <w:proofErr w:type="spellEnd"/>
      <w:r w:rsidRPr="00C149F6">
        <w:t xml:space="preserve"> a modern kor szótárában leginkább a </w:t>
      </w:r>
      <w:r w:rsidRPr="00C149F6">
        <w:rPr>
          <w:b/>
        </w:rPr>
        <w:t>totalitás</w:t>
      </w:r>
      <w:r w:rsidRPr="00C149F6">
        <w:t xml:space="preserve">, a </w:t>
      </w:r>
      <w:proofErr w:type="gramStart"/>
      <w:r w:rsidRPr="00C149F6">
        <w:t>világ</w:t>
      </w:r>
      <w:proofErr w:type="gramEnd"/>
      <w:r w:rsidRPr="00C149F6">
        <w:t xml:space="preserve"> mint lét-egész fogalmával adható vissza. Érdekes módon napjainkban ez a totalitás-eszme nemcsak a materializmusban (vö. a világ anyagi lét-egysége), hanem vallási köntösben is jelentkezik: a keleti vallások panteizmusában, vagy épp az új vallásszerű világnézetek „holisztikus” gondolkodásmódjában (vö. New </w:t>
      </w:r>
      <w:proofErr w:type="spellStart"/>
      <w:r w:rsidRPr="00C149F6">
        <w:t>Age</w:t>
      </w:r>
      <w:proofErr w:type="spellEnd"/>
      <w:r w:rsidRPr="00C149F6">
        <w:t>). Ám Szent Tamás nem áll meg a közös lét fogalmánál. Rámutat, hogy a világ-egészben benne rejlő minden lét-érték maga is csak részesedett lét: „</w:t>
      </w:r>
      <w:proofErr w:type="spellStart"/>
      <w:r w:rsidRPr="00C149F6">
        <w:t>omnes</w:t>
      </w:r>
      <w:proofErr w:type="spellEnd"/>
      <w:r w:rsidRPr="00C149F6">
        <w:t xml:space="preserve"> res </w:t>
      </w:r>
      <w:proofErr w:type="spellStart"/>
      <w:r w:rsidRPr="00C149F6">
        <w:t>quae</w:t>
      </w:r>
      <w:proofErr w:type="spellEnd"/>
      <w:r w:rsidRPr="00C149F6">
        <w:t xml:space="preserve"> </w:t>
      </w:r>
      <w:proofErr w:type="spellStart"/>
      <w:r w:rsidRPr="00C149F6">
        <w:t>existunt</w:t>
      </w:r>
      <w:proofErr w:type="spellEnd"/>
      <w:r w:rsidRPr="00C149F6">
        <w:t xml:space="preserve"> </w:t>
      </w:r>
      <w:proofErr w:type="spellStart"/>
      <w:r w:rsidRPr="00C149F6">
        <w:t>participant</w:t>
      </w:r>
      <w:proofErr w:type="spellEnd"/>
      <w:r w:rsidRPr="00C149F6">
        <w:t xml:space="preserve"> de esse”</w:t>
      </w:r>
      <w:r w:rsidRPr="00C149F6">
        <w:rPr>
          <w:vertAlign w:val="superscript"/>
        </w:rPr>
        <w:footnoteReference w:id="89"/>
      </w:r>
      <w:r w:rsidRPr="00C149F6">
        <w:t xml:space="preserve"> („minden dolog /=a dolgok összessége/ részesedik a létből”), ti. </w:t>
      </w:r>
      <w:proofErr w:type="gramStart"/>
      <w:r w:rsidRPr="00C149F6">
        <w:t>abból</w:t>
      </w:r>
      <w:proofErr w:type="gramEnd"/>
      <w:r w:rsidRPr="00C149F6">
        <w:t xml:space="preserve"> a létből, amely maga a lét, - és ez lehet a felelet a panteista, anyag- vagy épp szellem-monista világnézetekre, amelyek nem jutnak el a személyes Istenbe vetett hitig.</w:t>
      </w:r>
      <w:r w:rsidR="00DD5022">
        <w:t xml:space="preserve"> </w:t>
      </w:r>
      <w:r w:rsidR="00DD5022" w:rsidRPr="00DD5022">
        <w:rPr>
          <w:shd w:val="clear" w:color="auto" w:fill="F5E0A3"/>
        </w:rPr>
        <w:t>&lt;&lt;&lt;(((</w:t>
      </w:r>
      <w:r w:rsidR="00DD5022">
        <w:rPr>
          <w:shd w:val="clear" w:color="auto" w:fill="F5E0A3"/>
        </w:rPr>
        <w:t>mondhatnánk, hogy amiképpen a végső ok az oksági láncok határpontja, olyanképpen a világ-egész, a világmindenség léte mintegy burkoló felülete a létezésnek? …. A közölhetetlenség fogalma milyen jól leegyszerűsíti, söntöli ezen fogalmi összefüggések bonyodalmait. -</w:t>
      </w:r>
      <w:r w:rsidR="00DD5022" w:rsidRPr="00DD5022">
        <w:rPr>
          <w:sz w:val="20"/>
          <w:shd w:val="clear" w:color="auto" w:fill="F5E0A3"/>
        </w:rPr>
        <w:t>FÁ</w:t>
      </w:r>
      <w:r w:rsidR="00DD5022" w:rsidRPr="00DD5022">
        <w:rPr>
          <w:shd w:val="clear" w:color="auto" w:fill="F5E0A3"/>
        </w:rPr>
        <w:t>)))&gt;&gt;&gt;</w:t>
      </w:r>
      <w:r w:rsidR="00DD5022">
        <w:t xml:space="preserve"> </w:t>
      </w:r>
    </w:p>
    <w:p w:rsidR="00C149F6" w:rsidRPr="00C149F6" w:rsidRDefault="00C149F6" w:rsidP="00C149F6">
      <w:r w:rsidRPr="00C149F6">
        <w:tab/>
        <w:t xml:space="preserve">A </w:t>
      </w:r>
      <w:r w:rsidRPr="00C149F6">
        <w:rPr>
          <w:b/>
        </w:rPr>
        <w:t>panteizmus</w:t>
      </w:r>
      <w:r w:rsidRPr="00C149F6">
        <w:t xml:space="preserve"> azt feltétel</w:t>
      </w:r>
      <w:r w:rsidR="00DD5022">
        <w:t>ez</w:t>
      </w:r>
      <w:r w:rsidRPr="00C149F6">
        <w:t xml:space="preserve">i: a mindenség Isten, </w:t>
      </w:r>
      <w:proofErr w:type="spellStart"/>
      <w:r w:rsidRPr="00C149F6">
        <w:t>ontológiailag</w:t>
      </w:r>
      <w:proofErr w:type="spellEnd"/>
      <w:r w:rsidRPr="00C149F6">
        <w:t xml:space="preserve"> kifejezve: Isten a lét. Szent Tamás lételmélete egyáltalán nem ezt mondja. Isten „minden mindenben”, tehát azonos mindennel, de csak amennyiben mindennek az oka (a minta- és a hatóok értelmében egyaránt)</w:t>
      </w:r>
      <w:proofErr w:type="gramStart"/>
      <w:r w:rsidRPr="00C149F6">
        <w:t xml:space="preserve">, </w:t>
      </w:r>
      <w:r w:rsidR="00DD5022">
        <w:t xml:space="preserve"> </w:t>
      </w:r>
      <w:r w:rsidR="00DD5022" w:rsidRPr="00DD5022">
        <w:rPr>
          <w:shd w:val="clear" w:color="auto" w:fill="F5E0A3"/>
        </w:rPr>
        <w:t>&lt;</w:t>
      </w:r>
      <w:proofErr w:type="gramEnd"/>
      <w:r w:rsidR="00DD5022" w:rsidRPr="00DD5022">
        <w:rPr>
          <w:shd w:val="clear" w:color="auto" w:fill="F5E0A3"/>
        </w:rPr>
        <w:t>&lt;&lt;(((</w:t>
      </w:r>
      <w:r w:rsidR="00DD5022">
        <w:rPr>
          <w:shd w:val="clear" w:color="auto" w:fill="F5E0A3"/>
        </w:rPr>
        <w:t>ez lényeges lehet máig, hiszen azt mondja, annak felel meg, hogy a létező világunk oksági láncolatának elejét nem ismerhetjük meg. Legfeljebb</w:t>
      </w:r>
      <w:r w:rsidR="00F11101">
        <w:rPr>
          <w:shd w:val="clear" w:color="auto" w:fill="F5E0A3"/>
        </w:rPr>
        <w:t xml:space="preserve"> fogalmilag tehetünk rá </w:t>
      </w:r>
      <w:proofErr w:type="gramStart"/>
      <w:r w:rsidR="00F11101">
        <w:rPr>
          <w:shd w:val="clear" w:color="auto" w:fill="F5E0A3"/>
        </w:rPr>
        <w:t>címkét</w:t>
      </w:r>
      <w:proofErr w:type="gramEnd"/>
      <w:r w:rsidR="00F11101">
        <w:rPr>
          <w:shd w:val="clear" w:color="auto" w:fill="F5E0A3"/>
        </w:rPr>
        <w:t xml:space="preserve"> mint a lét teljessége. És ettől a világtól, amelyben próbáljuk megkülönböztetni az esetlegest, a </w:t>
      </w:r>
      <w:proofErr w:type="gramStart"/>
      <w:r w:rsidR="00F11101">
        <w:rPr>
          <w:shd w:val="clear" w:color="auto" w:fill="F5E0A3"/>
        </w:rPr>
        <w:t>konkrét</w:t>
      </w:r>
      <w:proofErr w:type="gramEnd"/>
      <w:r w:rsidR="00F11101">
        <w:rPr>
          <w:shd w:val="clear" w:color="auto" w:fill="F5E0A3"/>
        </w:rPr>
        <w:t xml:space="preserve"> létezőt térben és időben az elvi teljességtől (amit lét-</w:t>
      </w:r>
      <w:proofErr w:type="spellStart"/>
      <w:r w:rsidR="00F11101">
        <w:rPr>
          <w:shd w:val="clear" w:color="auto" w:fill="F5E0A3"/>
        </w:rPr>
        <w:t>nek</w:t>
      </w:r>
      <w:proofErr w:type="spellEnd"/>
      <w:r w:rsidR="00F11101">
        <w:rPr>
          <w:shd w:val="clear" w:color="auto" w:fill="F5E0A3"/>
        </w:rPr>
        <w:t xml:space="preserve"> nevezünk), feltételezünk, illetve megjelölünk egy végső okot, amely tulajdonképpen már nem is része a világmindenségnek, a létnek, hanem Istennel azonos? Mert a végső ok nem azonos a léttel, a létezést magába foglaló időtlen léttel</w:t>
      </w:r>
      <w:proofErr w:type="gramStart"/>
      <w:r w:rsidR="00F11101">
        <w:rPr>
          <w:shd w:val="clear" w:color="auto" w:fill="F5E0A3"/>
        </w:rPr>
        <w:t>?!</w:t>
      </w:r>
      <w:proofErr w:type="gramEnd"/>
      <w:r w:rsidR="00DD5022">
        <w:rPr>
          <w:shd w:val="clear" w:color="auto" w:fill="F5E0A3"/>
        </w:rPr>
        <w:t xml:space="preserve"> -</w:t>
      </w:r>
      <w:r w:rsidR="00DD5022" w:rsidRPr="00DD5022">
        <w:rPr>
          <w:sz w:val="20"/>
          <w:shd w:val="clear" w:color="auto" w:fill="F5E0A3"/>
        </w:rPr>
        <w:t>FÁ</w:t>
      </w:r>
      <w:r w:rsidR="00DD5022" w:rsidRPr="00DD5022">
        <w:rPr>
          <w:shd w:val="clear" w:color="auto" w:fill="F5E0A3"/>
        </w:rPr>
        <w:t>)))&gt;&gt;&gt;</w:t>
      </w:r>
      <w:r w:rsidR="00DD5022">
        <w:t xml:space="preserve"> </w:t>
      </w:r>
      <w:r w:rsidRPr="00C149F6">
        <w:t>amelyből, mint ős-forrásból minden „kiárad”</w:t>
      </w:r>
      <w:r w:rsidRPr="00C149F6">
        <w:rPr>
          <w:vertAlign w:val="superscript"/>
        </w:rPr>
        <w:footnoteReference w:id="90"/>
      </w:r>
      <w:r w:rsidRPr="00C149F6">
        <w:t>, nem a vak, ókori vagy épp hegeli emanáció értelmében, hanem csak amennyiben „</w:t>
      </w:r>
      <w:proofErr w:type="spellStart"/>
      <w:r w:rsidRPr="00C149F6">
        <w:t>bonum</w:t>
      </w:r>
      <w:proofErr w:type="spellEnd"/>
      <w:r w:rsidRPr="00C149F6">
        <w:t xml:space="preserve"> </w:t>
      </w:r>
      <w:proofErr w:type="spellStart"/>
      <w:r w:rsidRPr="00C149F6">
        <w:t>diffusivum</w:t>
      </w:r>
      <w:proofErr w:type="spellEnd"/>
      <w:r w:rsidRPr="00C149F6">
        <w:t xml:space="preserve"> </w:t>
      </w:r>
      <w:proofErr w:type="spellStart"/>
      <w:r w:rsidRPr="00C149F6">
        <w:t>sui</w:t>
      </w:r>
      <w:proofErr w:type="spellEnd"/>
      <w:r w:rsidRPr="00C149F6">
        <w:t xml:space="preserve">”. Ő maga azonban a végtelen, minden korlátozás, nem-lét nélküli, teljes lét, akitől távol áll mindenféle korlátozás, </w:t>
      </w:r>
      <w:proofErr w:type="spellStart"/>
      <w:r w:rsidRPr="00C149F6">
        <w:t>lehatárolódás</w:t>
      </w:r>
      <w:proofErr w:type="spellEnd"/>
      <w:r w:rsidRPr="00C149F6">
        <w:t>.</w:t>
      </w:r>
      <w:r w:rsidRPr="00C149F6">
        <w:rPr>
          <w:vertAlign w:val="superscript"/>
        </w:rPr>
        <w:footnoteReference w:id="91"/>
      </w:r>
    </w:p>
    <w:p w:rsidR="00C149F6" w:rsidRPr="00C149F6" w:rsidRDefault="00C149F6" w:rsidP="00C149F6">
      <w:r w:rsidRPr="00C149F6">
        <w:tab/>
        <w:t xml:space="preserve">A </w:t>
      </w:r>
      <w:r w:rsidRPr="00C149F6">
        <w:rPr>
          <w:b/>
        </w:rPr>
        <w:t>lét-hierarchia csúcsát</w:t>
      </w:r>
      <w:r w:rsidRPr="00C149F6">
        <w:t xml:space="preserve"> tehát Szent Tamásnál Isten jelenti. Legkedveltebb kifejezése itt kap teret: Isten az </w:t>
      </w:r>
      <w:proofErr w:type="spellStart"/>
      <w:r w:rsidRPr="00C149F6">
        <w:rPr>
          <w:b/>
        </w:rPr>
        <w:t>ipsum</w:t>
      </w:r>
      <w:proofErr w:type="spellEnd"/>
      <w:r w:rsidRPr="00C149F6">
        <w:rPr>
          <w:b/>
        </w:rPr>
        <w:t xml:space="preserve"> esse</w:t>
      </w:r>
      <w:r w:rsidRPr="00C149F6">
        <w:t xml:space="preserve">. Amikor pl. a Summa I., részében igazolni akarja, miért a legalkalmasabb név Istenre, hogy „Az, aki van”, így érvel: „Hoc nomen </w:t>
      </w:r>
      <w:proofErr w:type="spellStart"/>
      <w:r w:rsidRPr="00C149F6">
        <w:t>Qui</w:t>
      </w:r>
      <w:proofErr w:type="spellEnd"/>
      <w:r w:rsidRPr="00C149F6">
        <w:t xml:space="preserve"> est </w:t>
      </w:r>
      <w:proofErr w:type="spellStart"/>
      <w:r w:rsidRPr="00C149F6">
        <w:t>est</w:t>
      </w:r>
      <w:proofErr w:type="spellEnd"/>
      <w:r w:rsidRPr="00C149F6">
        <w:t xml:space="preserve"> maxime </w:t>
      </w:r>
      <w:proofErr w:type="spellStart"/>
      <w:r w:rsidRPr="00C149F6">
        <w:t>proprium</w:t>
      </w:r>
      <w:proofErr w:type="spellEnd"/>
      <w:r w:rsidRPr="00C149F6">
        <w:t xml:space="preserve"> nomen Dei</w:t>
      </w:r>
      <w:proofErr w:type="gramStart"/>
      <w:r w:rsidRPr="00C149F6">
        <w:t>...</w:t>
      </w:r>
      <w:proofErr w:type="gramEnd"/>
      <w:r w:rsidRPr="00C149F6">
        <w:t xml:space="preserve"> </w:t>
      </w:r>
      <w:proofErr w:type="spellStart"/>
      <w:r w:rsidRPr="00C149F6">
        <w:t>propter</w:t>
      </w:r>
      <w:proofErr w:type="spellEnd"/>
      <w:r w:rsidRPr="00C149F6">
        <w:t xml:space="preserve"> </w:t>
      </w:r>
      <w:proofErr w:type="spellStart"/>
      <w:r w:rsidRPr="00C149F6">
        <w:t>significationem</w:t>
      </w:r>
      <w:proofErr w:type="spellEnd"/>
      <w:r w:rsidRPr="00C149F6">
        <w:t xml:space="preserve">. Non </w:t>
      </w:r>
      <w:proofErr w:type="spellStart"/>
      <w:r w:rsidRPr="00C149F6">
        <w:t>enim</w:t>
      </w:r>
      <w:proofErr w:type="spellEnd"/>
      <w:r w:rsidRPr="00C149F6">
        <w:t xml:space="preserve"> </w:t>
      </w:r>
      <w:proofErr w:type="spellStart"/>
      <w:r w:rsidRPr="00C149F6">
        <w:t>significat</w:t>
      </w:r>
      <w:proofErr w:type="spellEnd"/>
      <w:r w:rsidRPr="00C149F6">
        <w:t xml:space="preserve"> </w:t>
      </w:r>
      <w:proofErr w:type="spellStart"/>
      <w:r w:rsidRPr="00C149F6">
        <w:t>formam</w:t>
      </w:r>
      <w:proofErr w:type="spellEnd"/>
      <w:r w:rsidRPr="00C149F6">
        <w:t xml:space="preserve"> </w:t>
      </w:r>
      <w:proofErr w:type="spellStart"/>
      <w:r w:rsidRPr="00C149F6">
        <w:t>alquam</w:t>
      </w:r>
      <w:proofErr w:type="spellEnd"/>
      <w:r w:rsidRPr="00C149F6">
        <w:t xml:space="preserve">, </w:t>
      </w:r>
      <w:proofErr w:type="spellStart"/>
      <w:r w:rsidRPr="00C149F6">
        <w:t>sed</w:t>
      </w:r>
      <w:proofErr w:type="spellEnd"/>
      <w:r w:rsidRPr="00C149F6">
        <w:t xml:space="preserve"> </w:t>
      </w:r>
      <w:proofErr w:type="spellStart"/>
      <w:r w:rsidRPr="00C149F6">
        <w:t>ipsum</w:t>
      </w:r>
      <w:proofErr w:type="spellEnd"/>
      <w:r w:rsidRPr="00C149F6">
        <w:t xml:space="preserve"> esse.”</w:t>
      </w:r>
      <w:r w:rsidRPr="00C149F6">
        <w:rPr>
          <w:vertAlign w:val="superscript"/>
        </w:rPr>
        <w:footnoteReference w:id="92"/>
      </w:r>
      <w:r w:rsidRPr="00C149F6">
        <w:t xml:space="preserve"> („</w:t>
      </w:r>
      <w:r w:rsidRPr="00F11101">
        <w:rPr>
          <w:highlight w:val="yellow"/>
        </w:rPr>
        <w:t xml:space="preserve">Hogy </w:t>
      </w:r>
      <w:r w:rsidRPr="00F11101">
        <w:rPr>
          <w:i/>
          <w:highlight w:val="yellow"/>
        </w:rPr>
        <w:t>Az, aki van</w:t>
      </w:r>
      <w:r w:rsidRPr="00F11101">
        <w:rPr>
          <w:highlight w:val="yellow"/>
        </w:rPr>
        <w:t>, azért Isten legsajátabb neve, mert nem valamiféle formát fejez ki, hanem magát a létet /azt, hogy maga a lét/”.)</w:t>
      </w:r>
      <w:r w:rsidRPr="00C149F6">
        <w:t xml:space="preserve"> </w:t>
      </w:r>
      <w:r w:rsidR="00F11101">
        <w:t xml:space="preserve"> </w:t>
      </w:r>
      <w:r w:rsidR="00F11101" w:rsidRPr="00F11101">
        <w:rPr>
          <w:shd w:val="clear" w:color="auto" w:fill="F5E0A3"/>
        </w:rPr>
        <w:t>&lt;&lt;&lt;(((</w:t>
      </w:r>
      <w:r w:rsidR="00F11101">
        <w:rPr>
          <w:shd w:val="clear" w:color="auto" w:fill="F5E0A3"/>
        </w:rPr>
        <w:t>de akkor ő azonos lenne az időtlen világmindenséggel? -</w:t>
      </w:r>
      <w:r w:rsidR="00F11101" w:rsidRPr="00F11101">
        <w:rPr>
          <w:sz w:val="20"/>
          <w:shd w:val="clear" w:color="auto" w:fill="F5E0A3"/>
        </w:rPr>
        <w:t>FÁ</w:t>
      </w:r>
      <w:r w:rsidR="00F11101" w:rsidRPr="00F11101">
        <w:rPr>
          <w:shd w:val="clear" w:color="auto" w:fill="F5E0A3"/>
        </w:rPr>
        <w:t>)))&gt;&gt;&gt;</w:t>
      </w:r>
      <w:r w:rsidR="00F11101">
        <w:t xml:space="preserve"> </w:t>
      </w:r>
      <w:r w:rsidRPr="00C149F6">
        <w:t xml:space="preserve">Ugyanitt Istent „a valóság végtelen, határtalan </w:t>
      </w:r>
      <w:proofErr w:type="spellStart"/>
      <w:r w:rsidRPr="00C149F6">
        <w:lastRenderedPageBreak/>
        <w:t>ócenjának</w:t>
      </w:r>
      <w:proofErr w:type="spellEnd"/>
      <w:r w:rsidRPr="00C149F6">
        <w:t>” is nevezi, ami szintén segíthet a materializmus és idealizmus (mint két féloldalas metafizikai /!/ rendszer) túlhaladásában.</w:t>
      </w:r>
    </w:p>
    <w:p w:rsidR="00C149F6" w:rsidRPr="00C149F6" w:rsidRDefault="00C149F6" w:rsidP="00C149F6">
      <w:r w:rsidRPr="00C149F6">
        <w:tab/>
        <w:t xml:space="preserve">Az isteni lét további </w:t>
      </w:r>
      <w:proofErr w:type="spellStart"/>
      <w:r w:rsidRPr="00C149F6">
        <w:t>szinonímái</w:t>
      </w:r>
      <w:proofErr w:type="spellEnd"/>
      <w:r w:rsidRPr="00C149F6">
        <w:t xml:space="preserve"> Aquinóinál: esse in se </w:t>
      </w:r>
      <w:proofErr w:type="spellStart"/>
      <w:r w:rsidRPr="00C149F6">
        <w:t>subsistens</w:t>
      </w:r>
      <w:proofErr w:type="spellEnd"/>
      <w:r w:rsidRPr="00C149F6">
        <w:t xml:space="preserve">, vagy per se </w:t>
      </w:r>
      <w:proofErr w:type="spellStart"/>
      <w:r w:rsidRPr="00C149F6">
        <w:t>subsistens</w:t>
      </w:r>
      <w:proofErr w:type="spellEnd"/>
      <w:r w:rsidRPr="00C149F6">
        <w:t xml:space="preserve">, a magában </w:t>
      </w:r>
      <w:proofErr w:type="gramStart"/>
      <w:r w:rsidRPr="00C149F6">
        <w:t>fennálló  vagy</w:t>
      </w:r>
      <w:proofErr w:type="gramEnd"/>
      <w:r w:rsidRPr="00C149F6">
        <w:t xml:space="preserve"> magától fennálló lét. – </w:t>
      </w:r>
      <w:proofErr w:type="gramStart"/>
      <w:r w:rsidRPr="00C149F6">
        <w:t xml:space="preserve">Míg minden más „ab </w:t>
      </w:r>
      <w:proofErr w:type="spellStart"/>
      <w:r w:rsidRPr="00C149F6">
        <w:t>alio</w:t>
      </w:r>
      <w:proofErr w:type="spellEnd"/>
      <w:r w:rsidRPr="00C149F6">
        <w:t xml:space="preserve"> </w:t>
      </w:r>
      <w:proofErr w:type="spellStart"/>
      <w:r w:rsidRPr="00C149F6">
        <w:t>movetur</w:t>
      </w:r>
      <w:proofErr w:type="spellEnd"/>
      <w:r w:rsidRPr="00C149F6">
        <w:t>”, más által mozog, változik, lendül létbe, Isten nem szorul fenntartóra</w:t>
      </w:r>
      <w:r w:rsidRPr="00C149F6">
        <w:rPr>
          <w:vertAlign w:val="superscript"/>
        </w:rPr>
        <w:footnoteReference w:id="93"/>
      </w:r>
      <w:r w:rsidRPr="00C149F6">
        <w:t xml:space="preserve"> -„esse per </w:t>
      </w:r>
      <w:proofErr w:type="spellStart"/>
      <w:r w:rsidRPr="00C149F6">
        <w:t>essentiam</w:t>
      </w:r>
      <w:proofErr w:type="spellEnd"/>
      <w:r w:rsidRPr="00C149F6">
        <w:t>”, olyan, aki ”</w:t>
      </w:r>
      <w:r w:rsidRPr="00F11101">
        <w:rPr>
          <w:highlight w:val="yellow"/>
        </w:rPr>
        <w:t>lényege szerint létezik</w:t>
      </w:r>
      <w:r w:rsidRPr="00C149F6">
        <w:t>”, épp ezért lét és lényeg azonossága egyedül csak rá érvényes („</w:t>
      </w:r>
      <w:proofErr w:type="spellStart"/>
      <w:r w:rsidRPr="00C149F6">
        <w:t>sua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est </w:t>
      </w:r>
      <w:proofErr w:type="spellStart"/>
      <w:r w:rsidRPr="00C149F6">
        <w:t>suum</w:t>
      </w:r>
      <w:proofErr w:type="spellEnd"/>
      <w:r w:rsidRPr="00C149F6">
        <w:t xml:space="preserve"> esse, in </w:t>
      </w:r>
      <w:proofErr w:type="spellStart"/>
      <w:r w:rsidRPr="00C149F6">
        <w:t>Deo</w:t>
      </w:r>
      <w:proofErr w:type="spellEnd"/>
      <w:r w:rsidRPr="00C149F6">
        <w:t xml:space="preserve"> est </w:t>
      </w:r>
      <w:proofErr w:type="spellStart"/>
      <w:r w:rsidRPr="00C149F6">
        <w:t>idem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et esse”</w:t>
      </w:r>
      <w:r w:rsidRPr="00C149F6">
        <w:rPr>
          <w:vertAlign w:val="superscript"/>
        </w:rPr>
        <w:footnoteReference w:id="94"/>
      </w:r>
      <w:r w:rsidRPr="00C149F6">
        <w:t xml:space="preserve">), és előfordul szerzőnknél az „esse </w:t>
      </w:r>
      <w:proofErr w:type="spellStart"/>
      <w:r w:rsidRPr="00C149F6">
        <w:t>necessarium</w:t>
      </w:r>
      <w:proofErr w:type="spellEnd"/>
      <w:r w:rsidRPr="00C149F6">
        <w:t>”</w:t>
      </w:r>
      <w:r w:rsidRPr="00C149F6">
        <w:rPr>
          <w:vertAlign w:val="superscript"/>
        </w:rPr>
        <w:footnoteReference w:id="95"/>
      </w:r>
      <w:r w:rsidRPr="00C149F6">
        <w:t xml:space="preserve"> kifejezés is, aminek ugyancsak modern csengése lehet ma.</w:t>
      </w:r>
      <w:proofErr w:type="gramEnd"/>
    </w:p>
    <w:p w:rsidR="00C149F6" w:rsidRPr="00C149F6" w:rsidRDefault="00C149F6" w:rsidP="00C149F6">
      <w:r w:rsidRPr="00C149F6">
        <w:tab/>
        <w:t xml:space="preserve">Arról már szóltam, hogy Aquinói az isteni létet Első Oknak tekinti. A </w:t>
      </w:r>
      <w:proofErr w:type="spellStart"/>
      <w:r w:rsidRPr="00C149F6">
        <w:t>szinonímák</w:t>
      </w:r>
      <w:proofErr w:type="spellEnd"/>
      <w:r w:rsidRPr="00C149F6">
        <w:t xml:space="preserve"> közé tartozik az „</w:t>
      </w:r>
      <w:proofErr w:type="spellStart"/>
      <w:r w:rsidRPr="00C149F6">
        <w:rPr>
          <w:b/>
        </w:rPr>
        <w:t>actus</w:t>
      </w:r>
      <w:proofErr w:type="spellEnd"/>
      <w:r w:rsidRPr="00C149F6">
        <w:rPr>
          <w:b/>
        </w:rPr>
        <w:t xml:space="preserve"> </w:t>
      </w:r>
      <w:proofErr w:type="spellStart"/>
      <w:r w:rsidRPr="00C149F6">
        <w:rPr>
          <w:b/>
        </w:rPr>
        <w:t>purus</w:t>
      </w:r>
      <w:proofErr w:type="spellEnd"/>
      <w:r w:rsidRPr="00C149F6">
        <w:t xml:space="preserve">” is, amit hadd fordítsak csak így: „tiszta </w:t>
      </w:r>
      <w:proofErr w:type="gramStart"/>
      <w:r w:rsidRPr="00C149F6">
        <w:t>aktus</w:t>
      </w:r>
      <w:proofErr w:type="gramEnd"/>
      <w:r w:rsidRPr="00C149F6">
        <w:t xml:space="preserve">”, ti. ha az </w:t>
      </w:r>
      <w:proofErr w:type="gramStart"/>
      <w:r w:rsidRPr="00C149F6">
        <w:t>aktust</w:t>
      </w:r>
      <w:proofErr w:type="gramEnd"/>
      <w:r w:rsidRPr="00C149F6">
        <w:t xml:space="preserve"> ténylegességnek veszem, ez valamilyen statikus </w:t>
      </w:r>
      <w:proofErr w:type="spellStart"/>
      <w:r w:rsidRPr="00C149F6">
        <w:t>egyhelybenállást</w:t>
      </w:r>
      <w:proofErr w:type="spellEnd"/>
      <w:r w:rsidRPr="00C149F6">
        <w:t xml:space="preserve"> sugall, ha cselekvésnek, túlzottan hozzá tapad az emberi cselekvés verejtékszaga. Leginkább talán létbe lendítő erőnek vagy energiának fordítanám. - És ez ismét nyelvi kérdés: míg Nyugaton a </w:t>
      </w:r>
      <w:proofErr w:type="spellStart"/>
      <w:r w:rsidRPr="00C149F6">
        <w:t>potentia</w:t>
      </w:r>
      <w:proofErr w:type="spellEnd"/>
      <w:r w:rsidRPr="00C149F6">
        <w:t xml:space="preserve"> inkább passzív </w:t>
      </w:r>
      <w:proofErr w:type="spellStart"/>
      <w:r w:rsidRPr="00C149F6">
        <w:t>begfogadóképesség</w:t>
      </w:r>
      <w:proofErr w:type="spellEnd"/>
      <w:r w:rsidRPr="00C149F6">
        <w:t xml:space="preserve">, előzménye, a görög </w:t>
      </w:r>
      <w:proofErr w:type="spellStart"/>
      <w:r w:rsidRPr="00C149F6">
        <w:t>dunamisz</w:t>
      </w:r>
      <w:proofErr w:type="spellEnd"/>
      <w:r w:rsidRPr="00C149F6">
        <w:t xml:space="preserve"> maga is dinamizmust feltételez, ennek megfelelően már az </w:t>
      </w:r>
      <w:proofErr w:type="spellStart"/>
      <w:r w:rsidRPr="00C149F6">
        <w:t>ouszia</w:t>
      </w:r>
      <w:proofErr w:type="spellEnd"/>
      <w:r w:rsidRPr="00C149F6">
        <w:t xml:space="preserve"> (a lényeg) is dinamikus.</w:t>
      </w:r>
      <w:r w:rsidRPr="00C149F6">
        <w:rPr>
          <w:vertAlign w:val="superscript"/>
        </w:rPr>
        <w:footnoteReference w:id="96"/>
      </w:r>
      <w:r w:rsidRPr="00C149F6">
        <w:t xml:space="preserve"> De még inkább </w:t>
      </w:r>
      <w:proofErr w:type="gramStart"/>
      <w:r w:rsidRPr="00C149F6">
        <w:t>aktivitást</w:t>
      </w:r>
      <w:proofErr w:type="gramEnd"/>
      <w:r w:rsidRPr="00C149F6">
        <w:t xml:space="preserve"> feltételez az </w:t>
      </w:r>
      <w:proofErr w:type="spellStart"/>
      <w:r w:rsidRPr="00C149F6">
        <w:t>energieia</w:t>
      </w:r>
      <w:proofErr w:type="spellEnd"/>
      <w:r w:rsidRPr="00C149F6">
        <w:t xml:space="preserve"> (az en-</w:t>
      </w:r>
      <w:proofErr w:type="spellStart"/>
      <w:r w:rsidRPr="00C149F6">
        <w:t>ergó</w:t>
      </w:r>
      <w:proofErr w:type="spellEnd"/>
      <w:r w:rsidRPr="00C149F6">
        <w:t xml:space="preserve"> = munkában van kifejezésből). </w:t>
      </w:r>
      <w:proofErr w:type="gramStart"/>
      <w:r w:rsidRPr="00C149F6">
        <w:t>Tamás aktus-fogalma</w:t>
      </w:r>
      <w:proofErr w:type="gramEnd"/>
      <w:r w:rsidRPr="00C149F6">
        <w:t xml:space="preserve"> pontosan ezt adja vissza, ezért az aktus </w:t>
      </w:r>
      <w:proofErr w:type="spellStart"/>
      <w:r w:rsidRPr="00C149F6">
        <w:t>purus</w:t>
      </w:r>
      <w:proofErr w:type="spellEnd"/>
      <w:r w:rsidRPr="00C149F6">
        <w:t>-t folytonos tevékenykedésnek is fordíthatjuk.</w:t>
      </w:r>
    </w:p>
    <w:p w:rsidR="00C149F6" w:rsidRPr="00C149F6" w:rsidRDefault="00C149F6" w:rsidP="00C149F6">
      <w:r w:rsidRPr="00C149F6">
        <w:tab/>
        <w:t xml:space="preserve">Az </w:t>
      </w:r>
      <w:proofErr w:type="gramStart"/>
      <w:r w:rsidRPr="00C149F6">
        <w:rPr>
          <w:b/>
        </w:rPr>
        <w:t>aktus</w:t>
      </w:r>
      <w:proofErr w:type="gramEnd"/>
      <w:r w:rsidRPr="00C149F6">
        <w:t xml:space="preserve"> Szent tamás egyik legkedveltebb szava, a Tabula </w:t>
      </w:r>
      <w:proofErr w:type="spellStart"/>
      <w:r w:rsidRPr="00C149F6">
        <w:t>aurea</w:t>
      </w:r>
      <w:proofErr w:type="spellEnd"/>
      <w:r w:rsidRPr="00C149F6">
        <w:t xml:space="preserve"> szerint 200-féle értelemben, mintegy 1500 helyen szerepel műveiben. Arisztotelészi nyomdokokon járva, a </w:t>
      </w:r>
      <w:r w:rsidRPr="00F11101">
        <w:rPr>
          <w:highlight w:val="yellow"/>
        </w:rPr>
        <w:t xml:space="preserve">dolgokban potencia és </w:t>
      </w:r>
      <w:proofErr w:type="gramStart"/>
      <w:r w:rsidRPr="00F11101">
        <w:rPr>
          <w:highlight w:val="yellow"/>
        </w:rPr>
        <w:t>aktus</w:t>
      </w:r>
      <w:proofErr w:type="gramEnd"/>
      <w:r w:rsidRPr="00F11101">
        <w:rPr>
          <w:highlight w:val="yellow"/>
        </w:rPr>
        <w:t xml:space="preserve"> kettősségét látja</w:t>
      </w:r>
      <w:r w:rsidRPr="00C149F6">
        <w:t xml:space="preserve">. Éppen a létezők elemzése vezeti el ismét oda, hogy eljut arra a felismerésre: </w:t>
      </w:r>
      <w:r w:rsidRPr="00F11101">
        <w:rPr>
          <w:highlight w:val="yellow"/>
        </w:rPr>
        <w:t xml:space="preserve">a végső ok csakis „tiszta </w:t>
      </w:r>
      <w:proofErr w:type="gramStart"/>
      <w:r w:rsidRPr="00F11101">
        <w:rPr>
          <w:highlight w:val="yellow"/>
        </w:rPr>
        <w:t>aktus</w:t>
      </w:r>
      <w:proofErr w:type="gramEnd"/>
      <w:r w:rsidRPr="00F11101">
        <w:rPr>
          <w:highlight w:val="yellow"/>
        </w:rPr>
        <w:t>” lehet</w:t>
      </w:r>
      <w:r w:rsidRPr="00C149F6">
        <w:rPr>
          <w:vertAlign w:val="superscript"/>
        </w:rPr>
        <w:footnoteReference w:id="97"/>
      </w:r>
      <w:r w:rsidRPr="00C149F6">
        <w:t>. Hogy csak egyetlen textust idézzek: „</w:t>
      </w:r>
      <w:proofErr w:type="spellStart"/>
      <w:r w:rsidRPr="00C149F6">
        <w:t>Solus</w:t>
      </w:r>
      <w:proofErr w:type="spellEnd"/>
      <w:r w:rsidRPr="00C149F6">
        <w:t xml:space="preserve"> Deus, </w:t>
      </w:r>
      <w:proofErr w:type="spellStart"/>
      <w:r w:rsidRPr="00C149F6">
        <w:t>qui</w:t>
      </w:r>
      <w:proofErr w:type="spellEnd"/>
      <w:r w:rsidRPr="00C149F6">
        <w:t xml:space="preserve"> est </w:t>
      </w:r>
      <w:proofErr w:type="spellStart"/>
      <w:r w:rsidRPr="00C149F6">
        <w:t>ipsum</w:t>
      </w:r>
      <w:proofErr w:type="spellEnd"/>
      <w:r w:rsidRPr="00C149F6">
        <w:t xml:space="preserve"> </w:t>
      </w:r>
      <w:proofErr w:type="spellStart"/>
      <w:r w:rsidRPr="00C149F6">
        <w:t>suum</w:t>
      </w:r>
      <w:proofErr w:type="spellEnd"/>
      <w:r w:rsidRPr="00C149F6">
        <w:t xml:space="preserve"> esse, est </w:t>
      </w:r>
      <w:proofErr w:type="spellStart"/>
      <w:r w:rsidRPr="00C149F6">
        <w:t>actus</w:t>
      </w:r>
      <w:proofErr w:type="spellEnd"/>
      <w:r w:rsidRPr="00C149F6">
        <w:t xml:space="preserve"> </w:t>
      </w:r>
      <w:proofErr w:type="spellStart"/>
      <w:r w:rsidRPr="00C149F6">
        <w:t>purus</w:t>
      </w:r>
      <w:proofErr w:type="spellEnd"/>
      <w:r w:rsidRPr="00C149F6">
        <w:t xml:space="preserve"> et </w:t>
      </w:r>
      <w:proofErr w:type="spellStart"/>
      <w:r w:rsidRPr="00C149F6">
        <w:t>infinitus</w:t>
      </w:r>
      <w:proofErr w:type="spellEnd"/>
      <w:r w:rsidRPr="00C149F6">
        <w:t>.”</w:t>
      </w:r>
      <w:r w:rsidRPr="00C149F6">
        <w:rPr>
          <w:vertAlign w:val="superscript"/>
        </w:rPr>
        <w:footnoteReference w:id="98"/>
      </w:r>
      <w:r w:rsidRPr="00C149F6">
        <w:t xml:space="preserve"> („Egyedül Isten, aki maga a saját léte, tiszta és végtelen </w:t>
      </w:r>
      <w:proofErr w:type="gramStart"/>
      <w:r w:rsidRPr="00C149F6">
        <w:t>aktus</w:t>
      </w:r>
      <w:proofErr w:type="gramEnd"/>
      <w:r w:rsidRPr="00C149F6">
        <w:t xml:space="preserve">.”) </w:t>
      </w:r>
      <w:r w:rsidR="00F11101">
        <w:t xml:space="preserve"> </w:t>
      </w:r>
      <w:r w:rsidR="00F11101" w:rsidRPr="00F11101">
        <w:rPr>
          <w:shd w:val="clear" w:color="auto" w:fill="F5E0A3"/>
        </w:rPr>
        <w:t>&lt;&lt;&lt;(((</w:t>
      </w:r>
      <w:r w:rsidR="00F11101">
        <w:rPr>
          <w:shd w:val="clear" w:color="auto" w:fill="F5E0A3"/>
        </w:rPr>
        <w:t xml:space="preserve">ez meglep, a tiszta formára tippeltem volna, hiszen az </w:t>
      </w:r>
      <w:proofErr w:type="gramStart"/>
      <w:r w:rsidR="00F11101">
        <w:rPr>
          <w:shd w:val="clear" w:color="auto" w:fill="F5E0A3"/>
        </w:rPr>
        <w:t>aktus forma</w:t>
      </w:r>
      <w:proofErr w:type="gramEnd"/>
      <w:r w:rsidR="00F11101">
        <w:rPr>
          <w:shd w:val="clear" w:color="auto" w:fill="F5E0A3"/>
        </w:rPr>
        <w:t xml:space="preserve"> és anyag keveréke. -</w:t>
      </w:r>
      <w:r w:rsidR="00F11101" w:rsidRPr="00F11101">
        <w:rPr>
          <w:sz w:val="20"/>
          <w:shd w:val="clear" w:color="auto" w:fill="F5E0A3"/>
        </w:rPr>
        <w:t>FÁ</w:t>
      </w:r>
      <w:r w:rsidR="00F11101" w:rsidRPr="00F11101">
        <w:rPr>
          <w:shd w:val="clear" w:color="auto" w:fill="F5E0A3"/>
        </w:rPr>
        <w:t>)))&gt;&gt;&gt;</w:t>
      </w:r>
      <w:r w:rsidR="00F11101">
        <w:t xml:space="preserve"> </w:t>
      </w:r>
      <w:r w:rsidRPr="00C149F6">
        <w:t xml:space="preserve">Az isteni létnek </w:t>
      </w:r>
      <w:proofErr w:type="gramStart"/>
      <w:r w:rsidRPr="00C149F6">
        <w:t>aktualitás</w:t>
      </w:r>
      <w:proofErr w:type="gramEnd"/>
      <w:r w:rsidRPr="00C149F6">
        <w:t xml:space="preserve">ként való értelmezése annál is inkább izgalmas lehet ma, mert feloldja azt a képet, hogy a </w:t>
      </w:r>
      <w:proofErr w:type="spellStart"/>
      <w:r w:rsidRPr="00C149F6">
        <w:t>tomimus</w:t>
      </w:r>
      <w:proofErr w:type="spellEnd"/>
      <w:r w:rsidRPr="00C149F6">
        <w:t xml:space="preserve"> a mozdulatlanságot szentesíti.</w:t>
      </w:r>
      <w:r w:rsidR="00F11101">
        <w:t xml:space="preserve"> </w:t>
      </w:r>
      <w:r w:rsidR="00F11101" w:rsidRPr="00F11101">
        <w:rPr>
          <w:shd w:val="clear" w:color="auto" w:fill="F5E0A3"/>
        </w:rPr>
        <w:t>&lt;&lt;&lt;(((</w:t>
      </w:r>
      <w:r w:rsidR="00F11101">
        <w:rPr>
          <w:shd w:val="clear" w:color="auto" w:fill="F5E0A3"/>
        </w:rPr>
        <w:t>de vajon milyen áron? -</w:t>
      </w:r>
      <w:r w:rsidR="00F11101" w:rsidRPr="00F11101">
        <w:rPr>
          <w:sz w:val="20"/>
          <w:shd w:val="clear" w:color="auto" w:fill="F5E0A3"/>
        </w:rPr>
        <w:t>FÁ</w:t>
      </w:r>
      <w:r w:rsidR="00F11101" w:rsidRPr="00F11101">
        <w:rPr>
          <w:shd w:val="clear" w:color="auto" w:fill="F5E0A3"/>
        </w:rPr>
        <w:t>)))&gt;&gt;&gt;</w:t>
      </w:r>
      <w:r w:rsidR="00F11101">
        <w:t xml:space="preserve"> </w:t>
      </w:r>
    </w:p>
    <w:p w:rsidR="00C149F6" w:rsidRPr="00C149F6" w:rsidRDefault="00C149F6" w:rsidP="00C149F6"/>
    <w:p w:rsidR="00C149F6" w:rsidRPr="00C149F6" w:rsidRDefault="00C149F6" w:rsidP="00C149F6">
      <w:pPr>
        <w:rPr>
          <w:b/>
        </w:rPr>
      </w:pPr>
      <w:r w:rsidRPr="00C149F6">
        <w:rPr>
          <w:b/>
        </w:rPr>
        <w:t>A tamási létfogalom forrásai</w:t>
      </w:r>
    </w:p>
    <w:p w:rsidR="00C149F6" w:rsidRPr="00C149F6" w:rsidRDefault="00C149F6" w:rsidP="00C149F6"/>
    <w:p w:rsidR="00C149F6" w:rsidRPr="00C149F6" w:rsidRDefault="00C149F6" w:rsidP="00C149F6">
      <w:r w:rsidRPr="00C149F6">
        <w:tab/>
        <w:t xml:space="preserve">A szenttamási lételmélet eredetiségéhez nem fér semmi kétség. Mégis érdemes utalnom arra, hogy ez a csodálatos szintézis számos </w:t>
      </w:r>
      <w:r w:rsidRPr="00C149F6">
        <w:rPr>
          <w:b/>
        </w:rPr>
        <w:t>előzményre</w:t>
      </w:r>
      <w:r w:rsidRPr="00C149F6">
        <w:t xml:space="preserve"> támaszkodik, amelyeket Szent Tamás tovább szőtt és szervesen épített be rendszerébe. Szeretnék rámutatni viszont olyan érdekességekre is, amelyek épp Tamás </w:t>
      </w:r>
      <w:r w:rsidRPr="00C149F6">
        <w:rPr>
          <w:b/>
        </w:rPr>
        <w:t>eredetiségét</w:t>
      </w:r>
      <w:r w:rsidRPr="00C149F6">
        <w:t xml:space="preserve"> igazolják ezen a területen (is). </w:t>
      </w:r>
    </w:p>
    <w:p w:rsidR="00C149F6" w:rsidRPr="00C149F6" w:rsidRDefault="00C149F6" w:rsidP="00C149F6">
      <w:r w:rsidRPr="00C149F6">
        <w:t xml:space="preserve">Az </w:t>
      </w:r>
      <w:r w:rsidRPr="00C149F6">
        <w:rPr>
          <w:b/>
        </w:rPr>
        <w:t>arisztotelészi eredet</w:t>
      </w:r>
      <w:r w:rsidRPr="00C149F6">
        <w:t xml:space="preserve"> ezen a ponton nem is olyan nyilvánvaló, hiszen épp A Filozófus volt az, aki – </w:t>
      </w:r>
      <w:proofErr w:type="gramStart"/>
      <w:r w:rsidRPr="00C149F6">
        <w:t>kategóriáival</w:t>
      </w:r>
      <w:proofErr w:type="gramEnd"/>
      <w:r w:rsidRPr="00C149F6">
        <w:t xml:space="preserve"> – inkább a létezőre, és nem a létre összpontosított. A mozgás-érv olyan formában szerepel nála, hogy a világ örök – tehát eleve léttel rendelkezik -, csak valamilyen </w:t>
      </w:r>
      <w:r w:rsidRPr="00C149F6">
        <w:lastRenderedPageBreak/>
        <w:t xml:space="preserve">örök </w:t>
      </w:r>
      <w:proofErr w:type="gramStart"/>
      <w:r w:rsidRPr="00C149F6">
        <w:t>szubsztancia</w:t>
      </w:r>
      <w:proofErr w:type="gramEnd"/>
      <w:r w:rsidRPr="00C149F6">
        <w:t xml:space="preserve"> mozgatja a dolgokat (a </w:t>
      </w:r>
      <w:proofErr w:type="spellStart"/>
      <w:r w:rsidRPr="00C149F6">
        <w:t>Primus</w:t>
      </w:r>
      <w:proofErr w:type="spellEnd"/>
      <w:r w:rsidRPr="00C149F6">
        <w:t xml:space="preserve"> Motor). A „létig magáig” nem jutott el, legfeljebb csak a „leginkább igaz”-</w:t>
      </w:r>
      <w:proofErr w:type="spellStart"/>
      <w:r w:rsidRPr="00C149F6">
        <w:t>ig</w:t>
      </w:r>
      <w:proofErr w:type="spellEnd"/>
      <w:r w:rsidRPr="00C149F6">
        <w:t xml:space="preserve"> vagy a „leginkább létező”-ig. Nem ismerte fel, hogy a lét </w:t>
      </w:r>
      <w:proofErr w:type="gramStart"/>
      <w:r w:rsidRPr="00C149F6">
        <w:t>aktus</w:t>
      </w:r>
      <w:proofErr w:type="gramEnd"/>
      <w:r w:rsidRPr="00C149F6">
        <w:t xml:space="preserve">-jellegű, legfeljebb csak, hogy a dolgok „in </w:t>
      </w:r>
      <w:proofErr w:type="spellStart"/>
      <w:r w:rsidRPr="00C149F6">
        <w:t>actu</w:t>
      </w:r>
      <w:proofErr w:type="spellEnd"/>
      <w:r w:rsidRPr="00C149F6">
        <w:t>”, mozgásban vannak.</w:t>
      </w:r>
      <w:r w:rsidRPr="00C149F6">
        <w:rPr>
          <w:vertAlign w:val="superscript"/>
        </w:rPr>
        <w:footnoteReference w:id="99"/>
      </w:r>
      <w:r w:rsidR="00F11101">
        <w:t xml:space="preserve"> </w:t>
      </w:r>
      <w:r w:rsidR="00F11101" w:rsidRPr="00F11101">
        <w:rPr>
          <w:shd w:val="clear" w:color="auto" w:fill="F5E0A3"/>
        </w:rPr>
        <w:t>&lt;&lt;&lt;(((</w:t>
      </w:r>
      <w:r w:rsidR="00F11101">
        <w:rPr>
          <w:shd w:val="clear" w:color="auto" w:fill="F5E0A3"/>
        </w:rPr>
        <w:t xml:space="preserve">a </w:t>
      </w:r>
      <w:proofErr w:type="gramStart"/>
      <w:r w:rsidR="00F11101">
        <w:rPr>
          <w:shd w:val="clear" w:color="auto" w:fill="F5E0A3"/>
        </w:rPr>
        <w:t>szubsztanciát</w:t>
      </w:r>
      <w:proofErr w:type="gramEnd"/>
      <w:r w:rsidR="00F11101">
        <w:rPr>
          <w:shd w:val="clear" w:color="auto" w:fill="F5E0A3"/>
        </w:rPr>
        <w:t xml:space="preserve"> és </w:t>
      </w:r>
      <w:proofErr w:type="spellStart"/>
      <w:r w:rsidR="00F11101">
        <w:rPr>
          <w:shd w:val="clear" w:color="auto" w:fill="F5E0A3"/>
        </w:rPr>
        <w:t>akcidenst</w:t>
      </w:r>
      <w:proofErr w:type="spellEnd"/>
      <w:r w:rsidR="00F11101">
        <w:rPr>
          <w:shd w:val="clear" w:color="auto" w:fill="F5E0A3"/>
        </w:rPr>
        <w:t xml:space="preserve"> ő különböztette meg a platóni ideák és árnyékvilág kettőséből tovább lépve szinte nyelvtani alakzatba tett evidenciaként. A forma és anyag kettősét ő kapcsolta össze a</w:t>
      </w:r>
      <w:r w:rsidR="00AB6807">
        <w:rPr>
          <w:shd w:val="clear" w:color="auto" w:fill="F5E0A3"/>
        </w:rPr>
        <w:t xml:space="preserve"> potenciál és </w:t>
      </w:r>
      <w:proofErr w:type="gramStart"/>
      <w:r w:rsidR="00AB6807">
        <w:rPr>
          <w:shd w:val="clear" w:color="auto" w:fill="F5E0A3"/>
        </w:rPr>
        <w:t>aktus</w:t>
      </w:r>
      <w:proofErr w:type="gramEnd"/>
      <w:r w:rsidR="00AB6807">
        <w:rPr>
          <w:shd w:val="clear" w:color="auto" w:fill="F5E0A3"/>
        </w:rPr>
        <w:t xml:space="preserve"> fogalmi párossal, miáltal eljutott az okság fogalmához. Az oksági lánc elvileg nehezen kezelhető végtelenségét ő tette kezelhetővé az elégséges ok bevezetésével (amelynél tovább kutakodni, </w:t>
      </w:r>
      <w:proofErr w:type="spellStart"/>
      <w:r w:rsidR="00AB6807">
        <w:rPr>
          <w:shd w:val="clear" w:color="auto" w:fill="F5E0A3"/>
        </w:rPr>
        <w:t>problémázni</w:t>
      </w:r>
      <w:proofErr w:type="spellEnd"/>
      <w:r w:rsidR="00AB6807">
        <w:rPr>
          <w:shd w:val="clear" w:color="auto" w:fill="F5E0A3"/>
        </w:rPr>
        <w:t xml:space="preserve"> nem érdemes adott kérdéskörben) és elvileg zárta le a fogalmi konstrukciót (az </w:t>
      </w:r>
      <w:proofErr w:type="spellStart"/>
      <w:r w:rsidR="00AB6807">
        <w:rPr>
          <w:shd w:val="clear" w:color="auto" w:fill="F5E0A3"/>
        </w:rPr>
        <w:t>arisztoteleszi</w:t>
      </w:r>
      <w:proofErr w:type="spellEnd"/>
      <w:r w:rsidR="00AB6807">
        <w:rPr>
          <w:shd w:val="clear" w:color="auto" w:fill="F5E0A3"/>
        </w:rPr>
        <w:t xml:space="preserve"> fogalmi sablont) a végső ok és a végső </w:t>
      </w:r>
      <w:proofErr w:type="gramStart"/>
      <w:r w:rsidR="00AB6807">
        <w:rPr>
          <w:shd w:val="clear" w:color="auto" w:fill="F5E0A3"/>
        </w:rPr>
        <w:t>cél</w:t>
      </w:r>
      <w:proofErr w:type="gramEnd"/>
      <w:r w:rsidR="00AB6807">
        <w:rPr>
          <w:shd w:val="clear" w:color="auto" w:fill="F5E0A3"/>
        </w:rPr>
        <w:t xml:space="preserve"> mint határfogalmak alkalmazásával. A végső ok és végső cél nála </w:t>
      </w:r>
      <w:proofErr w:type="gramStart"/>
      <w:r w:rsidR="00AB6807">
        <w:rPr>
          <w:shd w:val="clear" w:color="auto" w:fill="F5E0A3"/>
        </w:rPr>
        <w:t>praktikusan</w:t>
      </w:r>
      <w:proofErr w:type="gramEnd"/>
      <w:r w:rsidR="00AB6807">
        <w:rPr>
          <w:shd w:val="clear" w:color="auto" w:fill="F5E0A3"/>
        </w:rPr>
        <w:t xml:space="preserve"> a nem-vizsgálhatónak, elérhetetlennek, megmagyarázhatatlannak a szinonimája, a fogalmi sablonhoz illeszkedő megnevezése. A végső okról ugyanis tudjuk, hogy nem érdemes törekedni vele foglalkozni, mert kívül esik vizsgálati és minden egyéb hatókörünkön. A végső ok és végső </w:t>
      </w:r>
      <w:proofErr w:type="gramStart"/>
      <w:r w:rsidR="00AB6807">
        <w:rPr>
          <w:shd w:val="clear" w:color="auto" w:fill="F5E0A3"/>
        </w:rPr>
        <w:t>cél pont</w:t>
      </w:r>
      <w:proofErr w:type="gramEnd"/>
      <w:r w:rsidR="00AB6807">
        <w:rPr>
          <w:shd w:val="clear" w:color="auto" w:fill="F5E0A3"/>
        </w:rPr>
        <w:t xml:space="preserve"> olyan természetű tipikusan ógörög fogalmak, mint a matematikai pont, az atom, az elem stb. ezek megtapasztalhatatlan alkotó részei (alkatrészei) nem a világnak, hanem a világról alkotott fogalmi rendszerünknek. Amint a matematikai pontot nem lehet tolómérővel megmérni, sem belső szerkezetét vizsgálni (mert onnan kezdve nem pont, aminek a </w:t>
      </w:r>
      <w:proofErr w:type="gramStart"/>
      <w:r w:rsidR="00AB6807">
        <w:rPr>
          <w:shd w:val="clear" w:color="auto" w:fill="F5E0A3"/>
        </w:rPr>
        <w:t>definíciója</w:t>
      </w:r>
      <w:proofErr w:type="gramEnd"/>
      <w:r w:rsidR="00AB6807">
        <w:rPr>
          <w:shd w:val="clear" w:color="auto" w:fill="F5E0A3"/>
        </w:rPr>
        <w:t xml:space="preserve">, hogy tovább nem osztható elvi egység), úgy az atom belső szerkezetét sem lehet vizsgálni a görög gondolkodás szerint, mert ha már belső szerkezetéről van szó, akkor az eredeti értelmezésében már nem atom, nem elemi összetevő. A korszak eredeti szóértelmezését feledve beszélhetünk idővel atomkutatásról, vagy akár a végső ok létéről, létezéséről. Szent Tamás évezreddel később </w:t>
      </w:r>
      <w:proofErr w:type="gramStart"/>
      <w:r w:rsidR="00AB6807">
        <w:rPr>
          <w:shd w:val="clear" w:color="auto" w:fill="F5E0A3"/>
        </w:rPr>
        <w:t>élt</w:t>
      </w:r>
      <w:proofErr w:type="gramEnd"/>
      <w:r w:rsidR="00AB6807">
        <w:rPr>
          <w:shd w:val="clear" w:color="auto" w:fill="F5E0A3"/>
        </w:rPr>
        <w:t xml:space="preserve"> mint </w:t>
      </w:r>
      <w:proofErr w:type="spellStart"/>
      <w:r w:rsidR="00AB6807">
        <w:rPr>
          <w:shd w:val="clear" w:color="auto" w:fill="F5E0A3"/>
        </w:rPr>
        <w:t>Arisztotelesz</w:t>
      </w:r>
      <w:proofErr w:type="spellEnd"/>
      <w:r w:rsidR="00AB6807">
        <w:rPr>
          <w:shd w:val="clear" w:color="auto" w:fill="F5E0A3"/>
        </w:rPr>
        <w:t xml:space="preserve"> és töredékekből kellett rekonstruálnia az eredeti gondolatokat. Ez nem sikerült teljességgel. Tehát arról beszélhetünk, hogy szent Tamás </w:t>
      </w:r>
      <w:proofErr w:type="gramStart"/>
      <w:r w:rsidR="00AB6807">
        <w:rPr>
          <w:shd w:val="clear" w:color="auto" w:fill="F5E0A3"/>
        </w:rPr>
        <w:t>inspirációs</w:t>
      </w:r>
      <w:proofErr w:type="gramEnd"/>
      <w:r w:rsidR="00AB6807">
        <w:rPr>
          <w:shd w:val="clear" w:color="auto" w:fill="F5E0A3"/>
        </w:rPr>
        <w:t xml:space="preserve"> forrásként használta </w:t>
      </w:r>
      <w:proofErr w:type="spellStart"/>
      <w:r w:rsidR="00AB6807">
        <w:rPr>
          <w:shd w:val="clear" w:color="auto" w:fill="F5E0A3"/>
        </w:rPr>
        <w:t>Arisztotelesz</w:t>
      </w:r>
      <w:proofErr w:type="spellEnd"/>
      <w:r w:rsidR="00AB6807">
        <w:rPr>
          <w:shd w:val="clear" w:color="auto" w:fill="F5E0A3"/>
        </w:rPr>
        <w:t xml:space="preserve"> hagyatékát.</w:t>
      </w:r>
      <w:r w:rsidR="00F11101">
        <w:rPr>
          <w:shd w:val="clear" w:color="auto" w:fill="F5E0A3"/>
        </w:rPr>
        <w:t xml:space="preserve"> -</w:t>
      </w:r>
      <w:r w:rsidR="00F11101" w:rsidRPr="00F11101">
        <w:rPr>
          <w:sz w:val="20"/>
          <w:shd w:val="clear" w:color="auto" w:fill="F5E0A3"/>
        </w:rPr>
        <w:t>FÁ</w:t>
      </w:r>
      <w:r w:rsidR="00F11101" w:rsidRPr="00F11101">
        <w:rPr>
          <w:shd w:val="clear" w:color="auto" w:fill="F5E0A3"/>
        </w:rPr>
        <w:t>)))&gt;&gt;&gt;</w:t>
      </w:r>
      <w:r w:rsidR="00F11101">
        <w:t xml:space="preserve"> </w:t>
      </w:r>
    </w:p>
    <w:p w:rsidR="00C149F6" w:rsidRPr="00C149F6" w:rsidRDefault="00C149F6" w:rsidP="00C149F6">
      <w:r w:rsidRPr="00C149F6">
        <w:tab/>
        <w:t xml:space="preserve">Nem meríthetett Szent Tamás olyanoktól sem, mint </w:t>
      </w:r>
      <w:proofErr w:type="gramStart"/>
      <w:r w:rsidRPr="00C149F6">
        <w:rPr>
          <w:b/>
        </w:rPr>
        <w:t>Héraklész</w:t>
      </w:r>
      <w:r w:rsidRPr="00C149F6">
        <w:t xml:space="preserve"> </w:t>
      </w:r>
      <w:r w:rsidR="00FC1878">
        <w:t xml:space="preserve"> </w:t>
      </w:r>
      <w:r w:rsidR="00FC1878" w:rsidRPr="00FC1878">
        <w:rPr>
          <w:shd w:val="clear" w:color="auto" w:fill="F5E0A3"/>
        </w:rPr>
        <w:t>&lt;</w:t>
      </w:r>
      <w:proofErr w:type="gramEnd"/>
      <w:r w:rsidR="00FC1878" w:rsidRPr="00FC1878">
        <w:rPr>
          <w:shd w:val="clear" w:color="auto" w:fill="F5E0A3"/>
        </w:rPr>
        <w:t>&lt;&lt;(((</w:t>
      </w:r>
      <w:proofErr w:type="spellStart"/>
      <w:r w:rsidR="00FC1878">
        <w:rPr>
          <w:shd w:val="clear" w:color="auto" w:fill="F5E0A3"/>
        </w:rPr>
        <w:t>kb</w:t>
      </w:r>
      <w:proofErr w:type="spellEnd"/>
      <w:r w:rsidR="00FC1878">
        <w:rPr>
          <w:shd w:val="clear" w:color="auto" w:fill="F5E0A3"/>
        </w:rPr>
        <w:t xml:space="preserve"> </w:t>
      </w:r>
      <w:proofErr w:type="spellStart"/>
      <w:r w:rsidR="00FC1878">
        <w:rPr>
          <w:shd w:val="clear" w:color="auto" w:fill="F5E0A3"/>
        </w:rPr>
        <w:t>Kr</w:t>
      </w:r>
      <w:proofErr w:type="spellEnd"/>
      <w:r w:rsidR="00FC1878">
        <w:rPr>
          <w:shd w:val="clear" w:color="auto" w:fill="F5E0A3"/>
        </w:rPr>
        <w:t xml:space="preserve"> előtt 1264-1226 -</w:t>
      </w:r>
      <w:r w:rsidR="00FC1878" w:rsidRPr="00FC1878">
        <w:rPr>
          <w:sz w:val="20"/>
          <w:shd w:val="clear" w:color="auto" w:fill="F5E0A3"/>
        </w:rPr>
        <w:t>FÁ</w:t>
      </w:r>
      <w:r w:rsidR="00FC1878" w:rsidRPr="00FC1878">
        <w:rPr>
          <w:shd w:val="clear" w:color="auto" w:fill="F5E0A3"/>
        </w:rPr>
        <w:t>)))&gt;&gt;&gt;</w:t>
      </w:r>
      <w:r w:rsidR="00FC1878">
        <w:t xml:space="preserve"> </w:t>
      </w:r>
      <w:r w:rsidRPr="00C149F6">
        <w:t>vagy Parmenidész</w:t>
      </w:r>
      <w:r w:rsidR="00FC1878">
        <w:t xml:space="preserve"> </w:t>
      </w:r>
      <w:r w:rsidR="00FC1878" w:rsidRPr="00FC1878">
        <w:rPr>
          <w:shd w:val="clear" w:color="auto" w:fill="F5E0A3"/>
        </w:rPr>
        <w:t>&lt;&lt;&lt;(((</w:t>
      </w:r>
      <w:proofErr w:type="spellStart"/>
      <w:r w:rsidR="00FC1878">
        <w:rPr>
          <w:shd w:val="clear" w:color="auto" w:fill="F5E0A3"/>
        </w:rPr>
        <w:t>kb</w:t>
      </w:r>
      <w:proofErr w:type="spellEnd"/>
      <w:r w:rsidR="00FC1878">
        <w:rPr>
          <w:shd w:val="clear" w:color="auto" w:fill="F5E0A3"/>
        </w:rPr>
        <w:t xml:space="preserve"> </w:t>
      </w:r>
      <w:proofErr w:type="spellStart"/>
      <w:r w:rsidR="00FC1878">
        <w:rPr>
          <w:shd w:val="clear" w:color="auto" w:fill="F5E0A3"/>
        </w:rPr>
        <w:t>Kr</w:t>
      </w:r>
      <w:proofErr w:type="spellEnd"/>
      <w:r w:rsidR="00FC1878">
        <w:rPr>
          <w:shd w:val="clear" w:color="auto" w:fill="F5E0A3"/>
        </w:rPr>
        <w:t xml:space="preserve"> előtt 540-460 -</w:t>
      </w:r>
      <w:r w:rsidR="00FC1878" w:rsidRPr="00FC1878">
        <w:rPr>
          <w:sz w:val="20"/>
          <w:shd w:val="clear" w:color="auto" w:fill="F5E0A3"/>
        </w:rPr>
        <w:t>FÁ</w:t>
      </w:r>
      <w:r w:rsidR="00FC1878" w:rsidRPr="00FC1878">
        <w:rPr>
          <w:shd w:val="clear" w:color="auto" w:fill="F5E0A3"/>
        </w:rPr>
        <w:t>)))&gt;&gt;&gt;</w:t>
      </w:r>
      <w:r w:rsidRPr="00C149F6">
        <w:t>.</w:t>
      </w:r>
      <w:r w:rsidRPr="00C149F6">
        <w:t xml:space="preserve"> Előbbi ugyanis nem ismerte el a lét fogamát, csak a változásét, a valamivé-válásét (</w:t>
      </w:r>
      <w:proofErr w:type="spellStart"/>
      <w:r w:rsidRPr="00C149F6">
        <w:t>fieri</w:t>
      </w:r>
      <w:proofErr w:type="spellEnd"/>
      <w:r w:rsidRPr="00C149F6">
        <w:t xml:space="preserve">, </w:t>
      </w:r>
      <w:proofErr w:type="spellStart"/>
      <w:r w:rsidRPr="00C149F6">
        <w:t>divenire</w:t>
      </w:r>
      <w:proofErr w:type="spellEnd"/>
      <w:r w:rsidRPr="00C149F6">
        <w:t xml:space="preserve">), a világ itt folyamatok összessége, tények halmaza, amely az örökös alakulásnak van alávetve. Homlokegyenest ellentétes </w:t>
      </w:r>
      <w:proofErr w:type="gramStart"/>
      <w:r w:rsidRPr="00C149F6">
        <w:rPr>
          <w:b/>
        </w:rPr>
        <w:t>Parmenidész</w:t>
      </w:r>
      <w:r w:rsidRPr="00C149F6">
        <w:t xml:space="preserve"> </w:t>
      </w:r>
      <w:r w:rsidR="00FC1878">
        <w:t xml:space="preserve"> </w:t>
      </w:r>
      <w:r w:rsidRPr="00C149F6">
        <w:t>felfogása</w:t>
      </w:r>
      <w:proofErr w:type="gramEnd"/>
      <w:r w:rsidRPr="00C149F6">
        <w:t>: számára a lét szükségszerű, képtelen nem létezni.</w:t>
      </w:r>
      <w:r w:rsidR="00AB6807">
        <w:t xml:space="preserve"> </w:t>
      </w:r>
      <w:r w:rsidR="00AB6807" w:rsidRPr="00AB6807">
        <w:rPr>
          <w:shd w:val="clear" w:color="auto" w:fill="F5E0A3"/>
        </w:rPr>
        <w:t>&lt;&lt;&lt;(((</w:t>
      </w:r>
      <w:proofErr w:type="spellStart"/>
      <w:proofErr w:type="gramStart"/>
      <w:r w:rsidR="00AB6807">
        <w:rPr>
          <w:shd w:val="clear" w:color="auto" w:fill="F5E0A3"/>
        </w:rPr>
        <w:t>Arisztotelesznél</w:t>
      </w:r>
      <w:proofErr w:type="spellEnd"/>
      <w:r w:rsidR="00AB6807">
        <w:rPr>
          <w:shd w:val="clear" w:color="auto" w:fill="F5E0A3"/>
        </w:rPr>
        <w:t xml:space="preserve"> vagy szent Tamásnál</w:t>
      </w:r>
      <w:r w:rsidR="00FC1878">
        <w:rPr>
          <w:shd w:val="clear" w:color="auto" w:fill="F5E0A3"/>
        </w:rPr>
        <w:t xml:space="preserve"> ez a lét- vagy létezés-képtelenség elő sem kerül, mert náluk a létezésváltozatokról van szó potenciálisan és azok közül egy megvalósuló változatról</w:t>
      </w:r>
      <w:r w:rsidR="00AB6807">
        <w:rPr>
          <w:shd w:val="clear" w:color="auto" w:fill="F5E0A3"/>
        </w:rPr>
        <w:t xml:space="preserve"> -</w:t>
      </w:r>
      <w:r w:rsidR="00AB6807" w:rsidRPr="00AB6807">
        <w:rPr>
          <w:sz w:val="20"/>
          <w:shd w:val="clear" w:color="auto" w:fill="F5E0A3"/>
        </w:rPr>
        <w:t>FÁ</w:t>
      </w:r>
      <w:r w:rsidR="00AB6807" w:rsidRPr="00AB6807">
        <w:rPr>
          <w:shd w:val="clear" w:color="auto" w:fill="F5E0A3"/>
        </w:rPr>
        <w:t>)))&gt;&gt;&gt;</w:t>
      </w:r>
      <w:r w:rsidR="00AB6807">
        <w:t xml:space="preserve"> </w:t>
      </w:r>
      <w:r w:rsidRPr="00C149F6">
        <w:t xml:space="preserve"> A változás az ő szemében annyit jelent, hogy valami nem szűkségszerű, csak lehetséges, ám amivé átalakulhatna, annak a semmiből kellene előjönnie, a semmi pedig, ugye, nem létezik, így az egész valóság ellentmondásos, - annak fogalma is.</w:t>
      </w:r>
      <w:proofErr w:type="gramEnd"/>
      <w:r w:rsidRPr="00C149F6">
        <w:rPr>
          <w:vertAlign w:val="superscript"/>
        </w:rPr>
        <w:footnoteReference w:id="100"/>
      </w:r>
      <w:r w:rsidRPr="00C149F6">
        <w:t xml:space="preserve"> – Mindkét megoldás igen távol áll Szent Tamás útjától. </w:t>
      </w:r>
    </w:p>
    <w:p w:rsidR="00C149F6" w:rsidRPr="00C149F6" w:rsidRDefault="00C149F6" w:rsidP="00C149F6">
      <w:proofErr w:type="spellStart"/>
      <w:r w:rsidRPr="00C149F6">
        <w:t>Plátóntól</w:t>
      </w:r>
      <w:proofErr w:type="spellEnd"/>
      <w:r w:rsidRPr="00C149F6">
        <w:t xml:space="preserve"> és a platonistáktól már – meglepő módon – sokkal többet örökölt Tamás ontológiájában. A </w:t>
      </w:r>
      <w:proofErr w:type="gramStart"/>
      <w:r w:rsidRPr="00C149F6">
        <w:t>lét</w:t>
      </w:r>
      <w:proofErr w:type="gramEnd"/>
      <w:r w:rsidRPr="00C149F6">
        <w:t xml:space="preserve"> mint első ok létező-fölöttiségét pl. tudatosan a platonistáktól merítette, még ha a tétel indoklásában el is tér tőlük, ti. </w:t>
      </w:r>
      <w:proofErr w:type="gramStart"/>
      <w:r w:rsidRPr="00C149F6">
        <w:t>ők</w:t>
      </w:r>
      <w:proofErr w:type="gramEnd"/>
      <w:r w:rsidRPr="00C149F6">
        <w:t xml:space="preserve"> csak az egymástól különválasztott létezőket tartották szem előtt: „Causa </w:t>
      </w:r>
      <w:proofErr w:type="spellStart"/>
      <w:r w:rsidRPr="00C149F6">
        <w:t>Prima</w:t>
      </w:r>
      <w:proofErr w:type="spellEnd"/>
      <w:r w:rsidRPr="00C149F6">
        <w:t xml:space="preserve">, </w:t>
      </w:r>
      <w:proofErr w:type="spellStart"/>
      <w:r w:rsidRPr="00C149F6">
        <w:t>secundum</w:t>
      </w:r>
      <w:proofErr w:type="spellEnd"/>
      <w:r w:rsidRPr="00C149F6">
        <w:t xml:space="preserve"> </w:t>
      </w:r>
      <w:proofErr w:type="spellStart"/>
      <w:r w:rsidRPr="00C149F6">
        <w:t>Platonicos</w:t>
      </w:r>
      <w:proofErr w:type="spellEnd"/>
      <w:r w:rsidRPr="00C149F6">
        <w:t xml:space="preserve"> </w:t>
      </w:r>
      <w:proofErr w:type="spellStart"/>
      <w:r w:rsidRPr="00C149F6">
        <w:t>quidem</w:t>
      </w:r>
      <w:proofErr w:type="spellEnd"/>
      <w:r w:rsidRPr="00C149F6">
        <w:t xml:space="preserve">, est </w:t>
      </w:r>
      <w:proofErr w:type="spellStart"/>
      <w:r w:rsidRPr="00C149F6">
        <w:t>supra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, </w:t>
      </w:r>
      <w:proofErr w:type="spellStart"/>
      <w:r w:rsidRPr="00C149F6">
        <w:t>inquantum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</w:t>
      </w:r>
      <w:proofErr w:type="spellStart"/>
      <w:r w:rsidRPr="00C149F6">
        <w:t>bonitatis</w:t>
      </w:r>
      <w:proofErr w:type="spellEnd"/>
      <w:r w:rsidRPr="00C149F6">
        <w:t xml:space="preserve"> et </w:t>
      </w:r>
      <w:proofErr w:type="spellStart"/>
      <w:r w:rsidRPr="00C149F6">
        <w:t>unitatis</w:t>
      </w:r>
      <w:proofErr w:type="spellEnd"/>
      <w:r w:rsidRPr="00C149F6">
        <w:t xml:space="preserve">, </w:t>
      </w:r>
      <w:proofErr w:type="spellStart"/>
      <w:r w:rsidRPr="00C149F6">
        <w:t>quae</w:t>
      </w:r>
      <w:proofErr w:type="spellEnd"/>
      <w:r w:rsidRPr="00C149F6">
        <w:t xml:space="preserve"> est Causa </w:t>
      </w:r>
      <w:proofErr w:type="spellStart"/>
      <w:r w:rsidRPr="00C149F6">
        <w:t>prima</w:t>
      </w:r>
      <w:proofErr w:type="spellEnd"/>
      <w:r w:rsidRPr="00C149F6">
        <w:t xml:space="preserve">, </w:t>
      </w:r>
      <w:proofErr w:type="spellStart"/>
      <w:r w:rsidRPr="00C149F6">
        <w:t>excedit</w:t>
      </w:r>
      <w:proofErr w:type="spellEnd"/>
      <w:r w:rsidRPr="00C149F6">
        <w:t xml:space="preserve"> </w:t>
      </w:r>
      <w:proofErr w:type="spellStart"/>
      <w:r w:rsidRPr="00C149F6">
        <w:t>etiam</w:t>
      </w:r>
      <w:proofErr w:type="spellEnd"/>
      <w:r w:rsidRPr="00C149F6">
        <w:t xml:space="preserve"> </w:t>
      </w:r>
      <w:proofErr w:type="spellStart"/>
      <w:r w:rsidRPr="00C149F6">
        <w:t>ipsum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separatum</w:t>
      </w:r>
      <w:proofErr w:type="spellEnd"/>
      <w:r w:rsidRPr="00C149F6">
        <w:t xml:space="preserve">. </w:t>
      </w:r>
      <w:proofErr w:type="spellStart"/>
      <w:r w:rsidRPr="00C149F6">
        <w:t>Sed</w:t>
      </w:r>
      <w:proofErr w:type="spellEnd"/>
      <w:r w:rsidRPr="00C149F6">
        <w:t xml:space="preserve"> </w:t>
      </w:r>
      <w:proofErr w:type="spellStart"/>
      <w:r w:rsidRPr="00C149F6">
        <w:t>secundum</w:t>
      </w:r>
      <w:proofErr w:type="spellEnd"/>
      <w:r w:rsidRPr="00C149F6">
        <w:t xml:space="preserve"> </w:t>
      </w:r>
      <w:proofErr w:type="spellStart"/>
      <w:r w:rsidRPr="00C149F6">
        <w:t>rei</w:t>
      </w:r>
      <w:proofErr w:type="spellEnd"/>
      <w:r w:rsidRPr="00C149F6">
        <w:t xml:space="preserve"> </w:t>
      </w:r>
      <w:proofErr w:type="spellStart"/>
      <w:r w:rsidRPr="00C149F6">
        <w:t>veritatem</w:t>
      </w:r>
      <w:proofErr w:type="spellEnd"/>
      <w:r w:rsidRPr="00C149F6">
        <w:t xml:space="preserve"> Causa </w:t>
      </w:r>
      <w:proofErr w:type="spellStart"/>
      <w:r w:rsidRPr="00C149F6">
        <w:t>Prima</w:t>
      </w:r>
      <w:proofErr w:type="spellEnd"/>
      <w:r w:rsidRPr="00C149F6">
        <w:t xml:space="preserve"> est </w:t>
      </w:r>
      <w:proofErr w:type="spellStart"/>
      <w:r w:rsidRPr="00C149F6">
        <w:t>supra</w:t>
      </w:r>
      <w:proofErr w:type="spellEnd"/>
      <w:r w:rsidRPr="00C149F6">
        <w:t xml:space="preserve"> </w:t>
      </w:r>
      <w:proofErr w:type="spellStart"/>
      <w:r w:rsidRPr="00C149F6">
        <w:t>ens</w:t>
      </w:r>
      <w:proofErr w:type="spellEnd"/>
      <w:r w:rsidRPr="00C149F6">
        <w:t xml:space="preserve">, </w:t>
      </w:r>
      <w:proofErr w:type="spellStart"/>
      <w:r w:rsidRPr="00C149F6">
        <w:t>inquantum</w:t>
      </w:r>
      <w:proofErr w:type="spellEnd"/>
      <w:r w:rsidRPr="00C149F6">
        <w:t xml:space="preserve"> est </w:t>
      </w:r>
      <w:proofErr w:type="spellStart"/>
      <w:r w:rsidRPr="00C149F6">
        <w:t>ipsum</w:t>
      </w:r>
      <w:proofErr w:type="spellEnd"/>
      <w:r w:rsidRPr="00C149F6">
        <w:t xml:space="preserve"> esse infinitum”</w:t>
      </w:r>
      <w:r w:rsidRPr="00C149F6">
        <w:rPr>
          <w:vertAlign w:val="superscript"/>
        </w:rPr>
        <w:footnoteReference w:id="101"/>
      </w:r>
      <w:r w:rsidRPr="00C149F6">
        <w:t xml:space="preserve"> („Az első ok ugyan a platonisták szerint azért létező-fölötti, mert az Első Ok, mint a jóság és az egység lényege, túlhaladja magát a különválasztott létezőt, a dolog igazsága szerint azonban az Első Ok azért létező-fölötti, mert maga a végtelen lét.”) </w:t>
      </w:r>
    </w:p>
    <w:p w:rsidR="00C149F6" w:rsidRPr="00C149F6" w:rsidRDefault="00C149F6" w:rsidP="00C149F6">
      <w:r w:rsidRPr="00C149F6">
        <w:lastRenderedPageBreak/>
        <w:t xml:space="preserve">A szövegben </w:t>
      </w:r>
      <w:proofErr w:type="gramStart"/>
      <w:r w:rsidRPr="00C149F6">
        <w:t>tipikusan</w:t>
      </w:r>
      <w:proofErr w:type="gramEnd"/>
      <w:r w:rsidRPr="00C149F6">
        <w:t xml:space="preserve"> </w:t>
      </w:r>
      <w:proofErr w:type="spellStart"/>
      <w:r w:rsidRPr="00C149F6">
        <w:t>plátóni</w:t>
      </w:r>
      <w:proofErr w:type="spellEnd"/>
      <w:r w:rsidRPr="00C149F6">
        <w:t xml:space="preserve"> a </w:t>
      </w:r>
      <w:r w:rsidRPr="00C149F6">
        <w:rPr>
          <w:b/>
        </w:rPr>
        <w:t>jóságra</w:t>
      </w:r>
      <w:r w:rsidRPr="00C149F6">
        <w:t xml:space="preserve"> és az </w:t>
      </w:r>
      <w:r w:rsidRPr="00C149F6">
        <w:rPr>
          <w:b/>
        </w:rPr>
        <w:t>egyre</w:t>
      </w:r>
      <w:r w:rsidRPr="00C149F6">
        <w:t>-egységre való utalás is, és Tamás ezt az azonosítást is nagyon komolyan vette: „</w:t>
      </w:r>
      <w:proofErr w:type="spellStart"/>
      <w:r w:rsidRPr="00C149F6">
        <w:t>quia</w:t>
      </w:r>
      <w:proofErr w:type="spellEnd"/>
      <w:r w:rsidRPr="00C149F6">
        <w:t xml:space="preserve"> cum Deus </w:t>
      </w:r>
      <w:proofErr w:type="spellStart"/>
      <w:r w:rsidRPr="00C149F6">
        <w:t>sit</w:t>
      </w:r>
      <w:proofErr w:type="spellEnd"/>
      <w:r w:rsidRPr="00C149F6">
        <w:t xml:space="preserve"> </w:t>
      </w:r>
      <w:proofErr w:type="spellStart"/>
      <w:r w:rsidRPr="00C149F6">
        <w:t>ipsum</w:t>
      </w:r>
      <w:proofErr w:type="spellEnd"/>
      <w:r w:rsidRPr="00C149F6">
        <w:t xml:space="preserve"> esse et </w:t>
      </w:r>
      <w:proofErr w:type="spellStart"/>
      <w:r w:rsidRPr="00C149F6">
        <w:t>ipsa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</w:t>
      </w:r>
      <w:proofErr w:type="spellStart"/>
      <w:r w:rsidRPr="00C149F6">
        <w:t>bonitatis</w:t>
      </w:r>
      <w:proofErr w:type="spellEnd"/>
      <w:r w:rsidRPr="00C149F6">
        <w:t xml:space="preserve">, </w:t>
      </w:r>
      <w:proofErr w:type="spellStart"/>
      <w:r w:rsidRPr="00C149F6">
        <w:t>quicquid</w:t>
      </w:r>
      <w:proofErr w:type="spellEnd"/>
      <w:r w:rsidRPr="00C149F6">
        <w:t xml:space="preserve"> </w:t>
      </w:r>
      <w:proofErr w:type="spellStart"/>
      <w:r w:rsidRPr="00C149F6">
        <w:t>pertinet</w:t>
      </w:r>
      <w:proofErr w:type="spellEnd"/>
      <w:r w:rsidRPr="00C149F6">
        <w:t xml:space="preserve"> ad </w:t>
      </w:r>
      <w:proofErr w:type="spellStart"/>
      <w:r w:rsidRPr="00C149F6">
        <w:t>perfectionem</w:t>
      </w:r>
      <w:proofErr w:type="spellEnd"/>
      <w:r w:rsidRPr="00C149F6">
        <w:t xml:space="preserve"> </w:t>
      </w:r>
      <w:proofErr w:type="spellStart"/>
      <w:r w:rsidRPr="00C149F6">
        <w:t>bonitatis</w:t>
      </w:r>
      <w:proofErr w:type="spellEnd"/>
      <w:r w:rsidRPr="00C149F6">
        <w:t xml:space="preserve"> et esse, </w:t>
      </w:r>
      <w:proofErr w:type="spellStart"/>
      <w:r w:rsidRPr="00C149F6">
        <w:t>totum</w:t>
      </w:r>
      <w:proofErr w:type="spellEnd"/>
      <w:r w:rsidRPr="00C149F6">
        <w:t xml:space="preserve"> </w:t>
      </w:r>
      <w:proofErr w:type="spellStart"/>
      <w:r w:rsidRPr="00C149F6">
        <w:t>Ei</w:t>
      </w:r>
      <w:proofErr w:type="spellEnd"/>
      <w:r w:rsidRPr="00C149F6">
        <w:t xml:space="preserve"> </w:t>
      </w:r>
      <w:proofErr w:type="spellStart"/>
      <w:r w:rsidRPr="00C149F6">
        <w:t>essentialiter</w:t>
      </w:r>
      <w:proofErr w:type="spellEnd"/>
      <w:r w:rsidRPr="00C149F6">
        <w:t xml:space="preserve"> </w:t>
      </w:r>
      <w:proofErr w:type="spellStart"/>
      <w:r w:rsidRPr="00C149F6">
        <w:t>convenit</w:t>
      </w:r>
      <w:proofErr w:type="spellEnd"/>
      <w:r w:rsidRPr="00C149F6">
        <w:t>.”</w:t>
      </w:r>
      <w:r w:rsidRPr="00C149F6">
        <w:rPr>
          <w:vertAlign w:val="superscript"/>
        </w:rPr>
        <w:footnoteReference w:id="102"/>
      </w:r>
      <w:r w:rsidRPr="00C149F6">
        <w:t xml:space="preserve"> („Mivel Isten maga a lét és magának a jóságnak a lényege, mindaz, ami csak hozzá tartozik a jóság és a lét tökéletességéhez, lényege szerint kijár Neki.”) </w:t>
      </w:r>
      <w:proofErr w:type="gramStart"/>
      <w:r w:rsidRPr="00C149F6">
        <w:t xml:space="preserve">Van platonista íze Joseph </w:t>
      </w:r>
      <w:proofErr w:type="spellStart"/>
      <w:r w:rsidRPr="00C149F6">
        <w:t>Moreau</w:t>
      </w:r>
      <w:proofErr w:type="spellEnd"/>
      <w:r w:rsidRPr="00C149F6">
        <w:t xml:space="preserve"> szerint annak is, hogy Tamás az isteni létet „</w:t>
      </w:r>
      <w:proofErr w:type="spellStart"/>
      <w:r w:rsidRPr="00C149F6">
        <w:t>perfectio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 </w:t>
      </w:r>
      <w:proofErr w:type="spellStart"/>
      <w:r w:rsidRPr="00C149F6">
        <w:t>perfectionum</w:t>
      </w:r>
      <w:proofErr w:type="spellEnd"/>
      <w:r w:rsidRPr="00C149F6">
        <w:t>”-</w:t>
      </w:r>
      <w:proofErr w:type="spellStart"/>
      <w:r w:rsidRPr="00C149F6">
        <w:t>nak</w:t>
      </w:r>
      <w:proofErr w:type="spellEnd"/>
      <w:r w:rsidRPr="00C149F6">
        <w:t xml:space="preserve"> tekinti, a tökéletességekből vett Isten-érve kifejezeten utal is erre</w:t>
      </w:r>
      <w:r w:rsidRPr="00C149F6">
        <w:rPr>
          <w:vertAlign w:val="superscript"/>
        </w:rPr>
        <w:footnoteReference w:id="103"/>
      </w:r>
      <w:r w:rsidRPr="00C149F6">
        <w:t xml:space="preserve">. </w:t>
      </w:r>
      <w:proofErr w:type="spellStart"/>
      <w:r w:rsidRPr="00FC1878">
        <w:rPr>
          <w:highlight w:val="yellow"/>
        </w:rPr>
        <w:t>Plátónnál</w:t>
      </w:r>
      <w:proofErr w:type="spellEnd"/>
      <w:r w:rsidRPr="00FC1878">
        <w:rPr>
          <w:highlight w:val="yellow"/>
        </w:rPr>
        <w:t xml:space="preserve"> a létező még inkább az „egy valami”, a lét „az egy”, az „Egyetlen” (</w:t>
      </w:r>
      <w:proofErr w:type="spellStart"/>
      <w:r w:rsidRPr="00FC1878">
        <w:rPr>
          <w:highlight w:val="yellow"/>
        </w:rPr>
        <w:t>Hen</w:t>
      </w:r>
      <w:proofErr w:type="spellEnd"/>
      <w:r w:rsidRPr="00FC1878">
        <w:rPr>
          <w:highlight w:val="yellow"/>
        </w:rPr>
        <w:t xml:space="preserve">) formában szerepel, amely a többi transzcendens tulajdonsággal azonos, és amely az Eszme fogalmát ölti fel (vö. </w:t>
      </w:r>
      <w:proofErr w:type="spellStart"/>
      <w:r w:rsidRPr="00FC1878">
        <w:rPr>
          <w:highlight w:val="yellow"/>
        </w:rPr>
        <w:t>plátóni</w:t>
      </w:r>
      <w:proofErr w:type="spellEnd"/>
      <w:r w:rsidRPr="00FC1878">
        <w:rPr>
          <w:highlight w:val="yellow"/>
        </w:rPr>
        <w:t xml:space="preserve"> idealizmus)</w:t>
      </w:r>
      <w:r w:rsidRPr="00C149F6">
        <w:t>.</w:t>
      </w:r>
      <w:proofErr w:type="gramEnd"/>
      <w:r w:rsidRPr="00C149F6">
        <w:rPr>
          <w:vertAlign w:val="superscript"/>
        </w:rPr>
        <w:footnoteReference w:id="104"/>
      </w:r>
      <w:r w:rsidRPr="00C149F6">
        <w:t xml:space="preserve"> Szent </w:t>
      </w:r>
      <w:proofErr w:type="spellStart"/>
      <w:r w:rsidR="00FC1878">
        <w:t>T</w:t>
      </w:r>
      <w:r w:rsidRPr="00C149F6">
        <w:t>tamásnál</w:t>
      </w:r>
      <w:proofErr w:type="spellEnd"/>
      <w:r w:rsidRPr="00C149F6">
        <w:t xml:space="preserve"> már a létre tevődik át a hangsúly: „</w:t>
      </w:r>
      <w:proofErr w:type="spellStart"/>
      <w:r w:rsidRPr="00C149F6">
        <w:t>Ens</w:t>
      </w:r>
      <w:proofErr w:type="spellEnd"/>
      <w:r w:rsidRPr="00C149F6">
        <w:t xml:space="preserve"> </w:t>
      </w:r>
      <w:proofErr w:type="spellStart"/>
      <w:r w:rsidRPr="00C149F6">
        <w:t>secundum</w:t>
      </w:r>
      <w:proofErr w:type="spellEnd"/>
      <w:r w:rsidRPr="00C149F6">
        <w:t xml:space="preserve"> rationem est </w:t>
      </w:r>
      <w:proofErr w:type="spellStart"/>
      <w:r w:rsidRPr="00C149F6">
        <w:t>prius</w:t>
      </w:r>
      <w:proofErr w:type="spellEnd"/>
      <w:r w:rsidRPr="00C149F6">
        <w:t xml:space="preserve"> </w:t>
      </w:r>
      <w:proofErr w:type="spellStart"/>
      <w:r w:rsidRPr="00C149F6">
        <w:t>quam</w:t>
      </w:r>
      <w:proofErr w:type="spellEnd"/>
      <w:r w:rsidRPr="00C149F6">
        <w:t xml:space="preserve"> </w:t>
      </w:r>
      <w:proofErr w:type="spellStart"/>
      <w:r w:rsidRPr="00C149F6">
        <w:t>bonum</w:t>
      </w:r>
      <w:proofErr w:type="spellEnd"/>
      <w:r w:rsidRPr="00C149F6">
        <w:t>.”</w:t>
      </w:r>
      <w:r w:rsidRPr="00C149F6">
        <w:rPr>
          <w:vertAlign w:val="superscript"/>
        </w:rPr>
        <w:footnoteReference w:id="105"/>
      </w:r>
      <w:r w:rsidRPr="00C149F6">
        <w:t xml:space="preserve"> („</w:t>
      </w:r>
      <w:r w:rsidRPr="00FC1878">
        <w:rPr>
          <w:highlight w:val="yellow"/>
        </w:rPr>
        <w:t xml:space="preserve">Az ész szempontjából a létező </w:t>
      </w:r>
      <w:proofErr w:type="spellStart"/>
      <w:r w:rsidRPr="00FC1878">
        <w:rPr>
          <w:highlight w:val="yellow"/>
        </w:rPr>
        <w:t>előbbrevaló</w:t>
      </w:r>
      <w:proofErr w:type="spellEnd"/>
      <w:r w:rsidRPr="00FC1878">
        <w:rPr>
          <w:highlight w:val="yellow"/>
        </w:rPr>
        <w:t>, mint a jó.</w:t>
      </w:r>
      <w:r w:rsidRPr="00C149F6">
        <w:t>”)</w:t>
      </w:r>
      <w:r w:rsidR="00FC1878">
        <w:t xml:space="preserve"> </w:t>
      </w:r>
      <w:r w:rsidR="00FC1878" w:rsidRPr="00FC1878">
        <w:rPr>
          <w:shd w:val="clear" w:color="auto" w:fill="F5E0A3"/>
        </w:rPr>
        <w:t>&lt;&lt;&lt;(((</w:t>
      </w:r>
      <w:r w:rsidR="00FC1878">
        <w:rPr>
          <w:shd w:val="clear" w:color="auto" w:fill="F5E0A3"/>
        </w:rPr>
        <w:t>Ez alaposan meglep. Jellemző sajátsága az európai gondolkodásnak, némileg azt mondhatni az Antigonéval is szemben. Magam részéről ezért is próbálom a személy fogalmánál a személynek nem csak az önmegában megállóságát (</w:t>
      </w:r>
      <w:proofErr w:type="gramStart"/>
      <w:r w:rsidR="00FC1878">
        <w:rPr>
          <w:shd w:val="clear" w:color="auto" w:fill="F5E0A3"/>
        </w:rPr>
        <w:t>szubsztancia</w:t>
      </w:r>
      <w:proofErr w:type="gramEnd"/>
      <w:r w:rsidR="00FC1878">
        <w:rPr>
          <w:shd w:val="clear" w:color="auto" w:fill="F5E0A3"/>
        </w:rPr>
        <w:t xml:space="preserve"> jellegét), </w:t>
      </w:r>
      <w:proofErr w:type="spellStart"/>
      <w:r w:rsidR="00FC1878">
        <w:rPr>
          <w:shd w:val="clear" w:color="auto" w:fill="F5E0A3"/>
        </w:rPr>
        <w:t>megismételhetetlenségét</w:t>
      </w:r>
      <w:proofErr w:type="spellEnd"/>
      <w:r w:rsidR="00FC1878">
        <w:rPr>
          <w:shd w:val="clear" w:color="auto" w:fill="F5E0A3"/>
        </w:rPr>
        <w:t xml:space="preserve">, értelmességét és szabad akaratát hangsúlyozni, hanem érzelmi mivoltát is. Alapvetőnek érzem, hogy az érző és értelmes lény lehet intelligens (megfelelően egyes </w:t>
      </w:r>
      <w:r w:rsidR="00756EB7">
        <w:rPr>
          <w:shd w:val="clear" w:color="auto" w:fill="F5E0A3"/>
        </w:rPr>
        <w:t>o</w:t>
      </w:r>
      <w:r w:rsidR="00FC1878">
        <w:rPr>
          <w:shd w:val="clear" w:color="auto" w:fill="F5E0A3"/>
        </w:rPr>
        <w:t>ly</w:t>
      </w:r>
      <w:r w:rsidR="00756EB7">
        <w:rPr>
          <w:shd w:val="clear" w:color="auto" w:fill="F5E0A3"/>
        </w:rPr>
        <w:t>a</w:t>
      </w:r>
      <w:r w:rsidR="00FC1878">
        <w:rPr>
          <w:shd w:val="clear" w:color="auto" w:fill="F5E0A3"/>
        </w:rPr>
        <w:t>n</w:t>
      </w:r>
      <w:r w:rsidR="00756EB7">
        <w:rPr>
          <w:shd w:val="clear" w:color="auto" w:fill="F5E0A3"/>
        </w:rPr>
        <w:t xml:space="preserve"> korábbi és mai</w:t>
      </w:r>
      <w:r w:rsidR="00FC1878">
        <w:rPr>
          <w:shd w:val="clear" w:color="auto" w:fill="F5E0A3"/>
        </w:rPr>
        <w:t xml:space="preserve"> értelmezéseknek</w:t>
      </w:r>
      <w:r w:rsidR="00756EB7">
        <w:rPr>
          <w:shd w:val="clear" w:color="auto" w:fill="F5E0A3"/>
        </w:rPr>
        <w:t xml:space="preserve">, amelyek az értelmei mellett az érzelmi sőt problémamegoldási, cselekvési képességek összességeként értelmezik). A személy fogalmában ezt meg kell jeleníteni ahhoz, hogy a modern társadalomfelfogás axiomatikus alapeleme lehessen. Olyan rendszeralkotó alapelem tehát, amely alapelemnek a mivoltát a rendszerbe integrálva a rendszer nem számolhatja fel. Mivel a személy fogalma az európai kultúrkörben formálódott meg és nem ismeretes más </w:t>
      </w:r>
      <w:proofErr w:type="gramStart"/>
      <w:r w:rsidR="00756EB7">
        <w:rPr>
          <w:shd w:val="clear" w:color="auto" w:fill="F5E0A3"/>
        </w:rPr>
        <w:t>kontinensek</w:t>
      </w:r>
      <w:proofErr w:type="gramEnd"/>
      <w:r w:rsidR="00756EB7">
        <w:rPr>
          <w:shd w:val="clear" w:color="auto" w:fill="F5E0A3"/>
        </w:rPr>
        <w:t xml:space="preserve"> nagykultúráinak hagyományaiban, ezért emberi alkotásnak, vívmánynak tekinthető, amelyet „kincsnek” kell tekintenünk.</w:t>
      </w:r>
      <w:r w:rsidR="00FC1878">
        <w:rPr>
          <w:shd w:val="clear" w:color="auto" w:fill="F5E0A3"/>
        </w:rPr>
        <w:t xml:space="preserve"> -</w:t>
      </w:r>
      <w:r w:rsidR="00FC1878" w:rsidRPr="00FC1878">
        <w:rPr>
          <w:sz w:val="20"/>
          <w:shd w:val="clear" w:color="auto" w:fill="F5E0A3"/>
        </w:rPr>
        <w:t>FÁ</w:t>
      </w:r>
      <w:r w:rsidR="00FC1878" w:rsidRPr="00FC1878">
        <w:rPr>
          <w:shd w:val="clear" w:color="auto" w:fill="F5E0A3"/>
        </w:rPr>
        <w:t>)))&gt;&gt;&gt;</w:t>
      </w:r>
      <w:r w:rsidR="00FC1878">
        <w:t xml:space="preserve"> </w:t>
      </w:r>
    </w:p>
    <w:p w:rsidR="00C149F6" w:rsidRPr="00C149F6" w:rsidRDefault="00C149F6" w:rsidP="00C149F6">
      <w:r w:rsidRPr="00C149F6">
        <w:t xml:space="preserve">Mint már utaltam is rá, átvette Aquinói a </w:t>
      </w:r>
      <w:r w:rsidRPr="00C149F6">
        <w:rPr>
          <w:b/>
        </w:rPr>
        <w:t>részesedés</w:t>
      </w:r>
      <w:r w:rsidRPr="00C149F6">
        <w:t xml:space="preserve"> platonista tanát is</w:t>
      </w:r>
      <w:r w:rsidRPr="00C149F6">
        <w:rPr>
          <w:vertAlign w:val="superscript"/>
        </w:rPr>
        <w:footnoteReference w:id="106"/>
      </w:r>
      <w:r w:rsidRPr="00C149F6">
        <w:t xml:space="preserve">. </w:t>
      </w:r>
      <w:proofErr w:type="gramStart"/>
      <w:r w:rsidRPr="00C149F6">
        <w:t>A</w:t>
      </w:r>
      <w:proofErr w:type="gramEnd"/>
      <w:r w:rsidRPr="00C149F6">
        <w:t xml:space="preserve"> létező, annak lényege, </w:t>
      </w:r>
      <w:proofErr w:type="spellStart"/>
      <w:r w:rsidRPr="00C149F6">
        <w:t>misége</w:t>
      </w:r>
      <w:proofErr w:type="spellEnd"/>
      <w:r w:rsidRPr="00C149F6">
        <w:t xml:space="preserve"> (</w:t>
      </w:r>
      <w:proofErr w:type="spellStart"/>
      <w:r w:rsidRPr="00C149F6">
        <w:t>quidditas</w:t>
      </w:r>
      <w:proofErr w:type="spellEnd"/>
      <w:r w:rsidRPr="00C149F6">
        <w:t xml:space="preserve">) csupán részesedés a létből. A </w:t>
      </w:r>
      <w:proofErr w:type="spellStart"/>
      <w:r w:rsidRPr="00C149F6">
        <w:t>qudditast</w:t>
      </w:r>
      <w:proofErr w:type="spellEnd"/>
      <w:r w:rsidRPr="00C149F6">
        <w:t xml:space="preserve"> pl. így határozza meg: „</w:t>
      </w:r>
      <w:proofErr w:type="spellStart"/>
      <w:r w:rsidRPr="00C149F6">
        <w:t>participans</w:t>
      </w:r>
      <w:proofErr w:type="spellEnd"/>
      <w:r w:rsidRPr="00C149F6">
        <w:t xml:space="preserve"> esse”. A lényeg-megragadás viszont már az emberi értelem alapképessége, így </w:t>
      </w:r>
      <w:r w:rsidRPr="00756EB7">
        <w:rPr>
          <w:highlight w:val="yellow"/>
        </w:rPr>
        <w:t>a megismerés maga is részesít bennünket a létből</w:t>
      </w:r>
      <w:r w:rsidRPr="00C149F6">
        <w:t xml:space="preserve">. Így a </w:t>
      </w:r>
      <w:proofErr w:type="spellStart"/>
      <w:r w:rsidRPr="00C149F6">
        <w:t>participáció</w:t>
      </w:r>
      <w:proofErr w:type="spellEnd"/>
      <w:r w:rsidRPr="00C149F6">
        <w:t xml:space="preserve"> folyamata a teremtményt Istenhez teszi hasonlóvá, az Isten-képet alakítja ki bennünk</w:t>
      </w:r>
      <w:r w:rsidRPr="00C149F6">
        <w:rPr>
          <w:vertAlign w:val="superscript"/>
        </w:rPr>
        <w:footnoteReference w:id="107"/>
      </w:r>
      <w:r w:rsidRPr="00C149F6">
        <w:t>.</w:t>
      </w:r>
    </w:p>
    <w:p w:rsidR="00C149F6" w:rsidRPr="00C149F6" w:rsidRDefault="00C149F6" w:rsidP="00C149F6">
      <w:proofErr w:type="spellStart"/>
      <w:r w:rsidRPr="00C149F6">
        <w:t>Plátóni</w:t>
      </w:r>
      <w:proofErr w:type="spellEnd"/>
      <w:r w:rsidRPr="00C149F6">
        <w:t xml:space="preserve"> elem Tamásnál az is, hogy a </w:t>
      </w:r>
      <w:r w:rsidRPr="00756EB7">
        <w:rPr>
          <w:highlight w:val="yellow"/>
        </w:rPr>
        <w:t>dolgok megismerhető lényegét</w:t>
      </w:r>
      <w:r w:rsidRPr="00C149F6">
        <w:t xml:space="preserve"> Isten egy-egy eszméjének tekinti, amely a </w:t>
      </w:r>
      <w:r w:rsidRPr="00C149F6">
        <w:rPr>
          <w:b/>
        </w:rPr>
        <w:t>dolgok mintája</w:t>
      </w:r>
      <w:r w:rsidRPr="00C149F6">
        <w:t>, minta-oka (</w:t>
      </w:r>
      <w:proofErr w:type="spellStart"/>
      <w:r w:rsidRPr="00C149F6">
        <w:t>exemplarizmus</w:t>
      </w:r>
      <w:proofErr w:type="spellEnd"/>
      <w:r w:rsidRPr="00C149F6">
        <w:t>)</w:t>
      </w:r>
      <w:r w:rsidRPr="00C149F6">
        <w:rPr>
          <w:vertAlign w:val="superscript"/>
        </w:rPr>
        <w:footnoteReference w:id="108"/>
      </w:r>
      <w:r w:rsidRPr="00C149F6">
        <w:t xml:space="preserve">. </w:t>
      </w:r>
      <w:proofErr w:type="gramStart"/>
      <w:r w:rsidRPr="00C149F6">
        <w:t>A</w:t>
      </w:r>
      <w:proofErr w:type="gramEnd"/>
      <w:r w:rsidRPr="00C149F6">
        <w:t xml:space="preserve"> Summában be is vallja, hogy Szent Ágoston közvetítésével vette át, hogy mindennek az eszméje Istenben létezik, s a lélek mindent ezeknek megfelelően ismer meg: „Augustinus, </w:t>
      </w:r>
      <w:proofErr w:type="spellStart"/>
      <w:r w:rsidRPr="00C149F6">
        <w:t>inl</w:t>
      </w:r>
      <w:proofErr w:type="spellEnd"/>
      <w:r w:rsidRPr="00C149F6">
        <w:t xml:space="preserve"> </w:t>
      </w:r>
      <w:proofErr w:type="spellStart"/>
      <w:r w:rsidRPr="00C149F6">
        <w:t>ibro</w:t>
      </w:r>
      <w:proofErr w:type="spellEnd"/>
      <w:r w:rsidRPr="00C149F6">
        <w:t xml:space="preserve"> LXXXIII Quaest., </w:t>
      </w:r>
      <w:proofErr w:type="spellStart"/>
      <w:r w:rsidRPr="00C149F6">
        <w:t>qu</w:t>
      </w:r>
      <w:proofErr w:type="spellEnd"/>
      <w:r w:rsidRPr="00C149F6">
        <w:t xml:space="preserve">. 46, </w:t>
      </w:r>
      <w:proofErr w:type="spellStart"/>
      <w:r w:rsidRPr="00C149F6">
        <w:t>posuit</w:t>
      </w:r>
      <w:proofErr w:type="spellEnd"/>
      <w:r w:rsidRPr="00C149F6">
        <w:t xml:space="preserve"> </w:t>
      </w:r>
      <w:proofErr w:type="spellStart"/>
      <w:r w:rsidRPr="00C149F6">
        <w:t>loco</w:t>
      </w:r>
      <w:proofErr w:type="spellEnd"/>
      <w:r w:rsidRPr="00C149F6">
        <w:t xml:space="preserve"> </w:t>
      </w:r>
      <w:proofErr w:type="spellStart"/>
      <w:r w:rsidRPr="00C149F6">
        <w:t>harum</w:t>
      </w:r>
      <w:proofErr w:type="spellEnd"/>
      <w:r w:rsidRPr="00C149F6">
        <w:t xml:space="preserve"> idearum, </w:t>
      </w:r>
      <w:proofErr w:type="spellStart"/>
      <w:r w:rsidRPr="00C149F6">
        <w:t>quas</w:t>
      </w:r>
      <w:proofErr w:type="spellEnd"/>
      <w:r w:rsidRPr="00C149F6">
        <w:t xml:space="preserve"> </w:t>
      </w:r>
      <w:proofErr w:type="spellStart"/>
      <w:r w:rsidRPr="00C149F6">
        <w:t>Plato</w:t>
      </w:r>
      <w:proofErr w:type="spellEnd"/>
      <w:r w:rsidRPr="00C149F6">
        <w:t xml:space="preserve"> </w:t>
      </w:r>
      <w:proofErr w:type="spellStart"/>
      <w:r w:rsidRPr="00C149F6">
        <w:t>ponebat</w:t>
      </w:r>
      <w:proofErr w:type="spellEnd"/>
      <w:r w:rsidRPr="00C149F6">
        <w:t xml:space="preserve">, </w:t>
      </w:r>
      <w:proofErr w:type="spellStart"/>
      <w:r w:rsidRPr="00C149F6">
        <w:t>rationes</w:t>
      </w:r>
      <w:proofErr w:type="spellEnd"/>
      <w:r w:rsidRPr="00C149F6">
        <w:t xml:space="preserve"> </w:t>
      </w:r>
      <w:proofErr w:type="spellStart"/>
      <w:r w:rsidRPr="00C149F6">
        <w:t>omnium</w:t>
      </w:r>
      <w:proofErr w:type="spellEnd"/>
      <w:r w:rsidRPr="00C149F6">
        <w:t xml:space="preserve"> </w:t>
      </w:r>
      <w:proofErr w:type="spellStart"/>
      <w:r w:rsidRPr="00C149F6">
        <w:t>creaturarum</w:t>
      </w:r>
      <w:proofErr w:type="spellEnd"/>
      <w:r w:rsidRPr="00C149F6">
        <w:t xml:space="preserve"> in mente </w:t>
      </w:r>
      <w:proofErr w:type="spellStart"/>
      <w:r w:rsidRPr="00C149F6">
        <w:t>divina</w:t>
      </w:r>
      <w:proofErr w:type="spellEnd"/>
      <w:r w:rsidRPr="00C149F6">
        <w:t xml:space="preserve"> </w:t>
      </w:r>
      <w:proofErr w:type="spellStart"/>
      <w:r w:rsidRPr="00C149F6">
        <w:t>existere</w:t>
      </w:r>
      <w:proofErr w:type="spellEnd"/>
      <w:r w:rsidRPr="00C149F6">
        <w:t xml:space="preserve">, </w:t>
      </w:r>
      <w:proofErr w:type="spellStart"/>
      <w:r w:rsidRPr="00C149F6">
        <w:t>secundum</w:t>
      </w:r>
      <w:proofErr w:type="spellEnd"/>
      <w:r w:rsidRPr="00C149F6">
        <w:t xml:space="preserve"> </w:t>
      </w:r>
      <w:proofErr w:type="spellStart"/>
      <w:r w:rsidRPr="00C149F6">
        <w:t>quas</w:t>
      </w:r>
      <w:proofErr w:type="spellEnd"/>
      <w:r w:rsidRPr="00C149F6">
        <w:t xml:space="preserve"> </w:t>
      </w:r>
      <w:proofErr w:type="spellStart"/>
      <w:r w:rsidRPr="00C149F6">
        <w:t>omnia</w:t>
      </w:r>
      <w:proofErr w:type="spellEnd"/>
      <w:r w:rsidRPr="00C149F6">
        <w:t xml:space="preserve"> </w:t>
      </w:r>
      <w:proofErr w:type="spellStart"/>
      <w:r w:rsidRPr="00C149F6">
        <w:t>formantur</w:t>
      </w:r>
      <w:proofErr w:type="spellEnd"/>
      <w:r w:rsidRPr="00C149F6">
        <w:t xml:space="preserve">, et </w:t>
      </w:r>
      <w:proofErr w:type="spellStart"/>
      <w:r w:rsidRPr="00C149F6">
        <w:t>secundum</w:t>
      </w:r>
      <w:proofErr w:type="spellEnd"/>
      <w:r w:rsidRPr="00C149F6">
        <w:t xml:space="preserve"> </w:t>
      </w:r>
      <w:proofErr w:type="spellStart"/>
      <w:r w:rsidRPr="00C149F6">
        <w:t>quas</w:t>
      </w:r>
      <w:proofErr w:type="spellEnd"/>
      <w:r w:rsidRPr="00C149F6">
        <w:t xml:space="preserve"> </w:t>
      </w:r>
      <w:proofErr w:type="spellStart"/>
      <w:r w:rsidRPr="00C149F6">
        <w:t>etiam</w:t>
      </w:r>
      <w:proofErr w:type="spellEnd"/>
      <w:r w:rsidRPr="00C149F6">
        <w:t xml:space="preserve"> </w:t>
      </w:r>
      <w:proofErr w:type="spellStart"/>
      <w:r w:rsidRPr="00C149F6">
        <w:t>anima</w:t>
      </w:r>
      <w:proofErr w:type="spellEnd"/>
      <w:r w:rsidRPr="00C149F6">
        <w:t xml:space="preserve"> humana </w:t>
      </w:r>
      <w:proofErr w:type="spellStart"/>
      <w:r w:rsidRPr="00C149F6">
        <w:t>omnia</w:t>
      </w:r>
      <w:proofErr w:type="spellEnd"/>
      <w:r w:rsidRPr="00C149F6">
        <w:t xml:space="preserve"> </w:t>
      </w:r>
      <w:proofErr w:type="spellStart"/>
      <w:r w:rsidRPr="00C149F6">
        <w:t>cognoscit</w:t>
      </w:r>
      <w:proofErr w:type="spellEnd"/>
      <w:r w:rsidRPr="00C149F6">
        <w:t>.”</w:t>
      </w:r>
      <w:r w:rsidRPr="00C149F6">
        <w:rPr>
          <w:vertAlign w:val="superscript"/>
        </w:rPr>
        <w:footnoteReference w:id="109"/>
      </w:r>
      <w:r w:rsidRPr="00C149F6">
        <w:t xml:space="preserve"> </w:t>
      </w:r>
      <w:r w:rsidR="00756EB7">
        <w:t xml:space="preserve"> </w:t>
      </w:r>
      <w:r w:rsidR="00756EB7" w:rsidRPr="00756EB7">
        <w:rPr>
          <w:shd w:val="clear" w:color="auto" w:fill="F5E0A3"/>
        </w:rPr>
        <w:t>&lt;&lt;&lt;(((</w:t>
      </w:r>
      <w:r w:rsidR="00756EB7">
        <w:rPr>
          <w:shd w:val="clear" w:color="auto" w:fill="F5E0A3"/>
        </w:rPr>
        <w:t xml:space="preserve">De Isten az embert társnak hívta meg a teremtésben, amit az </w:t>
      </w:r>
      <w:r w:rsidR="00756EB7">
        <w:rPr>
          <w:shd w:val="clear" w:color="auto" w:fill="F5E0A3"/>
        </w:rPr>
        <w:lastRenderedPageBreak/>
        <w:t xml:space="preserve">ember esetén alkotásnak nevezhetünk. Tehát a megismerés szó félre is vezethet </w:t>
      </w:r>
      <w:proofErr w:type="gramStart"/>
      <w:r w:rsidR="00756EB7">
        <w:rPr>
          <w:shd w:val="clear" w:color="auto" w:fill="F5E0A3"/>
        </w:rPr>
        <w:t>minket</w:t>
      </w:r>
      <w:proofErr w:type="gramEnd"/>
      <w:r w:rsidR="00756EB7">
        <w:rPr>
          <w:shd w:val="clear" w:color="auto" w:fill="F5E0A3"/>
        </w:rPr>
        <w:t xml:space="preserve"> mert nem csupán passzív megismerésről (az objektív világ elménkben való tükröződéséről) van szó, hanem a </w:t>
      </w:r>
      <w:proofErr w:type="spellStart"/>
      <w:r w:rsidR="00756EB7">
        <w:rPr>
          <w:shd w:val="clear" w:color="auto" w:fill="F5E0A3"/>
        </w:rPr>
        <w:t>potencialitások</w:t>
      </w:r>
      <w:proofErr w:type="spellEnd"/>
      <w:r w:rsidR="00756EB7">
        <w:rPr>
          <w:shd w:val="clear" w:color="auto" w:fill="F5E0A3"/>
        </w:rPr>
        <w:t xml:space="preserve"> közreműködésünkkel való kibontásáról is … egészen az emberi természetnek megfelelő módon a maga korlátaival és lehetőségeivel élve az oksági láncokba való beavatkozásig terjedően. Tehát Isten </w:t>
      </w:r>
      <w:proofErr w:type="gramStart"/>
      <w:r w:rsidR="00756EB7">
        <w:rPr>
          <w:shd w:val="clear" w:color="auto" w:fill="F5E0A3"/>
        </w:rPr>
        <w:t>eszméje</w:t>
      </w:r>
      <w:proofErr w:type="gramEnd"/>
      <w:r w:rsidR="00756EB7">
        <w:rPr>
          <w:shd w:val="clear" w:color="auto" w:fill="F5E0A3"/>
        </w:rPr>
        <w:t xml:space="preserve"> ha innen tekintjük teljesebben van meg az emberi szabad akaratban, az emberi személy sajátságaiban mint </w:t>
      </w:r>
      <w:r w:rsidR="00993C8E">
        <w:rPr>
          <w:shd w:val="clear" w:color="auto" w:fill="F5E0A3"/>
        </w:rPr>
        <w:t>csupán a passzívan megismerhető természettudományi összefüggésekben.</w:t>
      </w:r>
      <w:r w:rsidR="00756EB7">
        <w:rPr>
          <w:shd w:val="clear" w:color="auto" w:fill="F5E0A3"/>
        </w:rPr>
        <w:t xml:space="preserve"> -</w:t>
      </w:r>
      <w:r w:rsidR="00756EB7" w:rsidRPr="00756EB7">
        <w:rPr>
          <w:sz w:val="20"/>
          <w:shd w:val="clear" w:color="auto" w:fill="F5E0A3"/>
        </w:rPr>
        <w:t>FÁ</w:t>
      </w:r>
      <w:r w:rsidR="00756EB7" w:rsidRPr="00756EB7">
        <w:rPr>
          <w:shd w:val="clear" w:color="auto" w:fill="F5E0A3"/>
        </w:rPr>
        <w:t>)))&gt;&gt;&gt;</w:t>
      </w:r>
      <w:r w:rsidR="00756EB7">
        <w:t xml:space="preserve"> </w:t>
      </w:r>
    </w:p>
    <w:p w:rsidR="00C149F6" w:rsidRPr="00C149F6" w:rsidRDefault="00C149F6" w:rsidP="00C149F6">
      <w:r w:rsidRPr="00C149F6">
        <w:t>A platonista-</w:t>
      </w:r>
      <w:proofErr w:type="spellStart"/>
      <w:r w:rsidRPr="00C149F6">
        <w:t>neoplatonista</w:t>
      </w:r>
      <w:proofErr w:type="spellEnd"/>
      <w:r w:rsidRPr="00C149F6">
        <w:t xml:space="preserve"> </w:t>
      </w:r>
      <w:proofErr w:type="spellStart"/>
      <w:r w:rsidRPr="00C149F6">
        <w:t>exemplarizmus</w:t>
      </w:r>
      <w:proofErr w:type="spellEnd"/>
      <w:r w:rsidRPr="00C149F6">
        <w:t xml:space="preserve"> </w:t>
      </w:r>
      <w:r w:rsidRPr="00C149F6">
        <w:rPr>
          <w:b/>
        </w:rPr>
        <w:t>kétszeres részesedést</w:t>
      </w:r>
      <w:r w:rsidRPr="00C149F6">
        <w:t xml:space="preserve"> feltételez: maguk a dolgok is részesedések, a megismerő pedig újra a létből részesedik, s ezt Tamás szintén magáénak tekinti: „Cum </w:t>
      </w:r>
      <w:proofErr w:type="spellStart"/>
      <w:r w:rsidRPr="00C149F6">
        <w:t>ipsa</w:t>
      </w:r>
      <w:proofErr w:type="spellEnd"/>
      <w:r w:rsidRPr="00C149F6">
        <w:t xml:space="preserve"> </w:t>
      </w:r>
      <w:proofErr w:type="spellStart"/>
      <w:r w:rsidRPr="00C149F6">
        <w:t>sua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/</w:t>
      </w:r>
      <w:proofErr w:type="spellStart"/>
      <w:r w:rsidRPr="00C149F6">
        <w:t>rei</w:t>
      </w:r>
      <w:proofErr w:type="spellEnd"/>
      <w:r w:rsidRPr="00C149F6">
        <w:t xml:space="preserve">/ </w:t>
      </w:r>
      <w:proofErr w:type="spellStart"/>
      <w:r w:rsidRPr="00C149F6">
        <w:t>sit</w:t>
      </w:r>
      <w:proofErr w:type="spellEnd"/>
      <w:r w:rsidRPr="00C149F6">
        <w:t xml:space="preserve"> </w:t>
      </w:r>
      <w:proofErr w:type="spellStart"/>
      <w:r w:rsidRPr="00C149F6">
        <w:t>etiam</w:t>
      </w:r>
      <w:proofErr w:type="spellEnd"/>
      <w:r w:rsidRPr="00C149F6">
        <w:t xml:space="preserve"> species </w:t>
      </w:r>
      <w:proofErr w:type="spellStart"/>
      <w:r w:rsidRPr="00C149F6">
        <w:t>intelligibilis</w:t>
      </w:r>
      <w:proofErr w:type="spellEnd"/>
      <w:r w:rsidRPr="00C149F6">
        <w:t xml:space="preserve">, </w:t>
      </w:r>
      <w:proofErr w:type="gramStart"/>
      <w:r w:rsidRPr="00C149F6">
        <w:t>ex</w:t>
      </w:r>
      <w:proofErr w:type="gramEnd"/>
      <w:r w:rsidRPr="00C149F6">
        <w:t xml:space="preserve"> </w:t>
      </w:r>
      <w:proofErr w:type="spellStart"/>
      <w:r w:rsidRPr="00C149F6">
        <w:t>necessitate</w:t>
      </w:r>
      <w:proofErr w:type="spellEnd"/>
      <w:r w:rsidRPr="00C149F6">
        <w:t xml:space="preserve"> </w:t>
      </w:r>
      <w:proofErr w:type="spellStart"/>
      <w:r w:rsidRPr="00C149F6">
        <w:t>sequitur</w:t>
      </w:r>
      <w:proofErr w:type="spellEnd"/>
      <w:r w:rsidRPr="00C149F6">
        <w:t xml:space="preserve"> quod </w:t>
      </w:r>
      <w:proofErr w:type="spellStart"/>
      <w:r w:rsidRPr="00C149F6">
        <w:t>ipsum</w:t>
      </w:r>
      <w:proofErr w:type="spellEnd"/>
      <w:r w:rsidRPr="00C149F6">
        <w:t xml:space="preserve"> </w:t>
      </w:r>
      <w:proofErr w:type="spellStart"/>
      <w:r w:rsidRPr="00C149F6">
        <w:t>eius</w:t>
      </w:r>
      <w:proofErr w:type="spellEnd"/>
      <w:r w:rsidRPr="00C149F6">
        <w:t xml:space="preserve"> </w:t>
      </w:r>
      <w:proofErr w:type="spellStart"/>
      <w:r w:rsidRPr="00C149F6">
        <w:t>intelligere</w:t>
      </w:r>
      <w:proofErr w:type="spellEnd"/>
      <w:r w:rsidRPr="00C149F6">
        <w:t xml:space="preserve"> </w:t>
      </w:r>
      <w:proofErr w:type="spellStart"/>
      <w:r w:rsidRPr="00C149F6">
        <w:t>sit</w:t>
      </w:r>
      <w:proofErr w:type="spellEnd"/>
      <w:r w:rsidRPr="00C149F6">
        <w:t xml:space="preserve"> </w:t>
      </w:r>
      <w:proofErr w:type="spellStart"/>
      <w:r w:rsidRPr="00C149F6">
        <w:t>eius</w:t>
      </w:r>
      <w:proofErr w:type="spellEnd"/>
      <w:r w:rsidRPr="00C149F6">
        <w:t xml:space="preserve"> </w:t>
      </w:r>
      <w:proofErr w:type="spellStart"/>
      <w:r w:rsidRPr="00C149F6">
        <w:t>essentia</w:t>
      </w:r>
      <w:proofErr w:type="spellEnd"/>
      <w:r w:rsidRPr="00C149F6">
        <w:t xml:space="preserve"> et </w:t>
      </w:r>
      <w:proofErr w:type="spellStart"/>
      <w:r w:rsidRPr="00C149F6">
        <w:t>eius</w:t>
      </w:r>
      <w:proofErr w:type="spellEnd"/>
      <w:r w:rsidRPr="00C149F6">
        <w:t xml:space="preserve"> esse.”</w:t>
      </w:r>
      <w:r w:rsidRPr="00C149F6">
        <w:rPr>
          <w:vertAlign w:val="superscript"/>
        </w:rPr>
        <w:footnoteReference w:id="110"/>
      </w:r>
      <w:r w:rsidRPr="00C149F6">
        <w:t xml:space="preserve"> („Mivel /valaminek a/ saját lényege a megismerhető fajfogalom, ebből szükségszerűen következik, hogy megérteni valamit annyi, mint a dolog lényege és léte.”) Vagy, ahogy másutt írja: ”Cum </w:t>
      </w:r>
      <w:proofErr w:type="spellStart"/>
      <w:r w:rsidRPr="00C149F6">
        <w:t>suum</w:t>
      </w:r>
      <w:proofErr w:type="spellEnd"/>
      <w:r w:rsidRPr="00C149F6">
        <w:t xml:space="preserve"> esse </w:t>
      </w:r>
      <w:proofErr w:type="spellStart"/>
      <w:r w:rsidRPr="00C149F6">
        <w:t>sit</w:t>
      </w:r>
      <w:proofErr w:type="spellEnd"/>
      <w:r w:rsidRPr="00C149F6">
        <w:t xml:space="preserve"> </w:t>
      </w:r>
      <w:proofErr w:type="spellStart"/>
      <w:r w:rsidRPr="00C149F6">
        <w:t>suum</w:t>
      </w:r>
      <w:proofErr w:type="spellEnd"/>
      <w:r w:rsidRPr="00C149F6">
        <w:t xml:space="preserve"> </w:t>
      </w:r>
      <w:proofErr w:type="spellStart"/>
      <w:r w:rsidRPr="00C149F6">
        <w:t>intelligere</w:t>
      </w:r>
      <w:proofErr w:type="spellEnd"/>
      <w:r w:rsidRPr="00C149F6">
        <w:t>.”</w:t>
      </w:r>
      <w:r w:rsidRPr="00C149F6">
        <w:rPr>
          <w:vertAlign w:val="superscript"/>
        </w:rPr>
        <w:footnoteReference w:id="111"/>
      </w:r>
      <w:r w:rsidRPr="00C149F6">
        <w:t xml:space="preserve"> („Valaminek a léte az illető megértése.) </w:t>
      </w:r>
      <w:r w:rsidR="00993C8E">
        <w:t xml:space="preserve"> </w:t>
      </w:r>
      <w:r w:rsidR="00993C8E" w:rsidRPr="00993C8E">
        <w:rPr>
          <w:shd w:val="clear" w:color="auto" w:fill="F5E0A3"/>
        </w:rPr>
        <w:t>&lt;&lt;&lt;(((</w:t>
      </w:r>
      <w:r w:rsidR="00993C8E">
        <w:rPr>
          <w:shd w:val="clear" w:color="auto" w:fill="F5E0A3"/>
        </w:rPr>
        <w:t>nem inkább valami létének a megismerése az illető megértése? -</w:t>
      </w:r>
      <w:r w:rsidR="00993C8E" w:rsidRPr="00993C8E">
        <w:rPr>
          <w:sz w:val="20"/>
          <w:shd w:val="clear" w:color="auto" w:fill="F5E0A3"/>
        </w:rPr>
        <w:t>FÁ</w:t>
      </w:r>
      <w:r w:rsidR="00993C8E" w:rsidRPr="00993C8E">
        <w:rPr>
          <w:shd w:val="clear" w:color="auto" w:fill="F5E0A3"/>
        </w:rPr>
        <w:t>)))&gt;&gt;&gt;</w:t>
      </w:r>
      <w:r w:rsidR="00993C8E">
        <w:t xml:space="preserve"> </w:t>
      </w:r>
    </w:p>
    <w:p w:rsidR="00993C8E" w:rsidRDefault="00C149F6" w:rsidP="00C149F6">
      <w:proofErr w:type="gramStart"/>
      <w:r w:rsidRPr="00C149F6">
        <w:t xml:space="preserve">Mindez könnyen válhatna egyfajta </w:t>
      </w:r>
      <w:r w:rsidRPr="00C149F6">
        <w:rPr>
          <w:b/>
        </w:rPr>
        <w:t>szubjektív idealizmus</w:t>
      </w:r>
      <w:r w:rsidRPr="00C149F6">
        <w:t xml:space="preserve"> eszmei alapjává is (amely az emberi értelmet is teremtő erővel ruházza fel), </w:t>
      </w:r>
      <w:r w:rsidR="00993C8E">
        <w:t xml:space="preserve"> </w:t>
      </w:r>
      <w:r w:rsidR="00993C8E" w:rsidRPr="00993C8E">
        <w:rPr>
          <w:shd w:val="clear" w:color="auto" w:fill="F5E0A3"/>
        </w:rPr>
        <w:t>&lt;&lt;&lt;(((</w:t>
      </w:r>
      <w:r w:rsidR="00993C8E">
        <w:rPr>
          <w:shd w:val="clear" w:color="auto" w:fill="F5E0A3"/>
        </w:rPr>
        <w:t>alkotó, nem teremtő -</w:t>
      </w:r>
      <w:r w:rsidR="00993C8E" w:rsidRPr="00993C8E">
        <w:rPr>
          <w:sz w:val="20"/>
          <w:shd w:val="clear" w:color="auto" w:fill="F5E0A3"/>
        </w:rPr>
        <w:t>FÁ</w:t>
      </w:r>
      <w:r w:rsidR="00993C8E" w:rsidRPr="00993C8E">
        <w:rPr>
          <w:shd w:val="clear" w:color="auto" w:fill="F5E0A3"/>
        </w:rPr>
        <w:t>)))&gt;&gt;&gt;</w:t>
      </w:r>
      <w:r w:rsidR="00993C8E">
        <w:t xml:space="preserve"> </w:t>
      </w:r>
      <w:r w:rsidRPr="00C149F6">
        <w:t xml:space="preserve">azonban Tamás – mintha csak előre </w:t>
      </w:r>
      <w:r w:rsidR="00993C8E">
        <w:t xml:space="preserve">látta </w:t>
      </w:r>
      <w:r w:rsidRPr="00C149F6">
        <w:t xml:space="preserve">volna az effajta kandi, </w:t>
      </w:r>
      <w:proofErr w:type="spellStart"/>
      <w:r w:rsidRPr="00C149F6">
        <w:t>Fichte</w:t>
      </w:r>
      <w:proofErr w:type="spellEnd"/>
      <w:r w:rsidRPr="00C149F6">
        <w:t xml:space="preserve">-i vagy </w:t>
      </w:r>
      <w:proofErr w:type="spellStart"/>
      <w:r w:rsidRPr="00C149F6">
        <w:t>egzisztancialista</w:t>
      </w:r>
      <w:proofErr w:type="spellEnd"/>
      <w:r w:rsidRPr="00C149F6">
        <w:t xml:space="preserve"> veszélyt -, éppen azzal hárítja ezt el, hogy rámutat: </w:t>
      </w:r>
      <w:r w:rsidRPr="00993C8E">
        <w:rPr>
          <w:highlight w:val="yellow"/>
        </w:rPr>
        <w:t>Isten csupa aktus, a teremtett értelem azonban potencia-aktus-keverék (ezért nincs teremtő ereje):</w:t>
      </w:r>
      <w:r w:rsidRPr="00C149F6">
        <w:t xml:space="preserve"> „In </w:t>
      </w:r>
      <w:proofErr w:type="spellStart"/>
      <w:r w:rsidRPr="00C149F6">
        <w:t>substantiis</w:t>
      </w:r>
      <w:proofErr w:type="spellEnd"/>
      <w:r w:rsidRPr="00C149F6">
        <w:t xml:space="preserve"> </w:t>
      </w:r>
      <w:proofErr w:type="spellStart"/>
      <w:r w:rsidRPr="00C149F6">
        <w:t>vero</w:t>
      </w:r>
      <w:proofErr w:type="spellEnd"/>
      <w:r w:rsidRPr="00C149F6">
        <w:t xml:space="preserve"> </w:t>
      </w:r>
      <w:proofErr w:type="spellStart"/>
      <w:r w:rsidRPr="00C149F6">
        <w:t>intellectualibus</w:t>
      </w:r>
      <w:proofErr w:type="spellEnd"/>
      <w:r w:rsidRPr="00C149F6">
        <w:t xml:space="preserve"> est </w:t>
      </w:r>
      <w:proofErr w:type="spellStart"/>
      <w:r w:rsidRPr="00C149F6">
        <w:t>compositio</w:t>
      </w:r>
      <w:proofErr w:type="spellEnd"/>
      <w:r w:rsidRPr="00C149F6">
        <w:t xml:space="preserve"> ex </w:t>
      </w:r>
      <w:proofErr w:type="spellStart"/>
      <w:r w:rsidRPr="00C149F6">
        <w:t>actu</w:t>
      </w:r>
      <w:proofErr w:type="spellEnd"/>
      <w:r w:rsidRPr="00C149F6">
        <w:t xml:space="preserve"> et </w:t>
      </w:r>
      <w:proofErr w:type="spellStart"/>
      <w:r w:rsidRPr="00C149F6">
        <w:t>potentia</w:t>
      </w:r>
      <w:proofErr w:type="spellEnd"/>
      <w:r w:rsidRPr="00C149F6">
        <w:t xml:space="preserve">, non </w:t>
      </w:r>
      <w:proofErr w:type="spellStart"/>
      <w:r w:rsidRPr="00C149F6">
        <w:t>quidem</w:t>
      </w:r>
      <w:proofErr w:type="spellEnd"/>
      <w:r w:rsidRPr="00C149F6">
        <w:t xml:space="preserve"> ex </w:t>
      </w:r>
      <w:proofErr w:type="spellStart"/>
      <w:r w:rsidRPr="00C149F6">
        <w:t>materia</w:t>
      </w:r>
      <w:proofErr w:type="spellEnd"/>
      <w:r w:rsidRPr="00C149F6">
        <w:t xml:space="preserve"> et forma, </w:t>
      </w:r>
      <w:proofErr w:type="spellStart"/>
      <w:r w:rsidRPr="00C149F6">
        <w:t>sed</w:t>
      </w:r>
      <w:proofErr w:type="spellEnd"/>
      <w:r w:rsidRPr="00C149F6">
        <w:t xml:space="preserve"> ex </w:t>
      </w:r>
      <w:proofErr w:type="spellStart"/>
      <w:r w:rsidRPr="00C149F6">
        <w:t>form</w:t>
      </w:r>
      <w:proofErr w:type="spellEnd"/>
      <w:r w:rsidRPr="00C149F6">
        <w:t xml:space="preserve"> et esse </w:t>
      </w:r>
      <w:proofErr w:type="spellStart"/>
      <w:r w:rsidRPr="00C149F6">
        <w:t>participato</w:t>
      </w:r>
      <w:proofErr w:type="spellEnd"/>
      <w:r w:rsidRPr="00C149F6">
        <w:t>.”</w:t>
      </w:r>
      <w:proofErr w:type="gramEnd"/>
      <w:r w:rsidRPr="00C149F6">
        <w:rPr>
          <w:vertAlign w:val="superscript"/>
        </w:rPr>
        <w:footnoteReference w:id="112"/>
      </w:r>
      <w:r w:rsidRPr="00C149F6">
        <w:t xml:space="preserve"> </w:t>
      </w:r>
    </w:p>
    <w:p w:rsidR="00C149F6" w:rsidRPr="00C149F6" w:rsidRDefault="00C149F6" w:rsidP="00993C8E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</w:pPr>
      <w:r w:rsidRPr="00C149F6">
        <w:t>(„</w:t>
      </w:r>
      <w:r w:rsidRPr="00993C8E">
        <w:rPr>
          <w:shd w:val="clear" w:color="auto" w:fill="DAEEF3" w:themeFill="accent5" w:themeFillTint="33"/>
        </w:rPr>
        <w:t xml:space="preserve">Az értelmes magánvalókban azonban </w:t>
      </w:r>
      <w:proofErr w:type="gramStart"/>
      <w:r w:rsidRPr="00993C8E">
        <w:rPr>
          <w:shd w:val="clear" w:color="auto" w:fill="DAEEF3" w:themeFill="accent5" w:themeFillTint="33"/>
        </w:rPr>
        <w:t>aktusból</w:t>
      </w:r>
      <w:proofErr w:type="gramEnd"/>
      <w:r w:rsidRPr="00993C8E">
        <w:rPr>
          <w:shd w:val="clear" w:color="auto" w:fill="DAEEF3" w:themeFill="accent5" w:themeFillTint="33"/>
        </w:rPr>
        <w:t xml:space="preserve"> és potenciából való összetettség van, igaz ugyan, nem anyagból és formából, hanem formából és részesedett létből való összetettség.”)</w:t>
      </w:r>
      <w:r w:rsidR="00993C8E">
        <w:rPr>
          <w:shd w:val="clear" w:color="auto" w:fill="DAEEF3" w:themeFill="accent5" w:themeFillTint="33"/>
        </w:rPr>
        <w:t xml:space="preserve"> </w:t>
      </w:r>
      <w:r w:rsidR="00993C8E" w:rsidRPr="00993C8E">
        <w:rPr>
          <w:shd w:val="clear" w:color="auto" w:fill="F5E0A3"/>
        </w:rPr>
        <w:t>&lt;&lt;&lt;(((</w:t>
      </w:r>
      <w:r w:rsidR="00993C8E">
        <w:rPr>
          <w:shd w:val="clear" w:color="auto" w:fill="F5E0A3"/>
        </w:rPr>
        <w:t>ezt fel kell fognom. -</w:t>
      </w:r>
      <w:r w:rsidR="00993C8E" w:rsidRPr="00993C8E">
        <w:rPr>
          <w:sz w:val="20"/>
          <w:shd w:val="clear" w:color="auto" w:fill="F5E0A3"/>
        </w:rPr>
        <w:t>FÁ</w:t>
      </w:r>
      <w:r w:rsidR="00993C8E" w:rsidRPr="00993C8E">
        <w:rPr>
          <w:shd w:val="clear" w:color="auto" w:fill="F5E0A3"/>
        </w:rPr>
        <w:t>)))&gt;&gt;&gt;</w:t>
      </w:r>
      <w:r w:rsidR="00993C8E">
        <w:rPr>
          <w:shd w:val="clear" w:color="auto" w:fill="DAEEF3" w:themeFill="accent5" w:themeFillTint="33"/>
        </w:rPr>
        <w:t xml:space="preserve"> </w:t>
      </w:r>
    </w:p>
    <w:p w:rsidR="00C149F6" w:rsidRPr="00C149F6" w:rsidRDefault="00C149F6" w:rsidP="00C149F6">
      <w:r w:rsidRPr="00C149F6">
        <w:t xml:space="preserve">Köztudott, hogy Aquinói Arisztotelészhez sok tekintetben </w:t>
      </w:r>
      <w:r w:rsidRPr="00C149F6">
        <w:rPr>
          <w:b/>
        </w:rPr>
        <w:t>arab</w:t>
      </w:r>
      <w:r w:rsidRPr="00C149F6">
        <w:t xml:space="preserve"> (mohamedán) </w:t>
      </w:r>
      <w:r w:rsidRPr="00C149F6">
        <w:rPr>
          <w:b/>
        </w:rPr>
        <w:t>közvetítéssel</w:t>
      </w:r>
      <w:r w:rsidRPr="00C149F6">
        <w:t xml:space="preserve"> jutott el, így ennek hatása is kimutatható műveiben, főleg a Summában. A 3. Isten-érv pl. – amely a létezők esetlegességére épít -, nem fordul elő Arisztotelésznél, hanem </w:t>
      </w:r>
      <w:proofErr w:type="spellStart"/>
      <w:r w:rsidRPr="00C149F6">
        <w:t>Al</w:t>
      </w:r>
      <w:proofErr w:type="spellEnd"/>
      <w:r w:rsidRPr="00C149F6">
        <w:t xml:space="preserve">-Farabi és </w:t>
      </w:r>
      <w:proofErr w:type="spellStart"/>
      <w:r w:rsidRPr="00C149F6">
        <w:t>Avicenna</w:t>
      </w:r>
      <w:proofErr w:type="spellEnd"/>
      <w:r w:rsidRPr="00C149F6">
        <w:t xml:space="preserve"> kezdeményezte, és </w:t>
      </w:r>
      <w:proofErr w:type="spellStart"/>
      <w:r w:rsidRPr="00C149F6">
        <w:t>Al-Ghazzali</w:t>
      </w:r>
      <w:proofErr w:type="spellEnd"/>
      <w:r w:rsidRPr="00C149F6">
        <w:t xml:space="preserve"> szőtte tovább. Isten </w:t>
      </w:r>
      <w:proofErr w:type="gramStart"/>
      <w:r w:rsidRPr="00C149F6">
        <w:t>abszolút</w:t>
      </w:r>
      <w:proofErr w:type="gramEnd"/>
      <w:r w:rsidRPr="00C149F6">
        <w:t xml:space="preserve"> „egyszerűsége” (nem-összetett-volta)</w:t>
      </w:r>
      <w:r w:rsidRPr="00C149F6">
        <w:rPr>
          <w:vertAlign w:val="superscript"/>
        </w:rPr>
        <w:footnoteReference w:id="113"/>
      </w:r>
      <w:r w:rsidRPr="00C149F6">
        <w:t xml:space="preserve"> – Isten egy-volta mellett – szintén a mohamedán teológia-filozófia egyik alaptétele.</w:t>
      </w:r>
      <w:r w:rsidRPr="00C149F6">
        <w:rPr>
          <w:vertAlign w:val="superscript"/>
        </w:rPr>
        <w:footnoteReference w:id="114"/>
      </w:r>
    </w:p>
    <w:p w:rsidR="00C149F6" w:rsidRPr="00C149F6" w:rsidRDefault="00C149F6" w:rsidP="00C149F6">
      <w:r w:rsidRPr="00C149F6">
        <w:t>Hogy Istenben lét és lényeg azonos, míg a teremtményekben a lényeg még csak merő lehetőség, amit létbe kell lendíteni</w:t>
      </w:r>
      <w:r w:rsidRPr="00C149F6">
        <w:rPr>
          <w:vertAlign w:val="superscript"/>
        </w:rPr>
        <w:footnoteReference w:id="115"/>
      </w:r>
      <w:r w:rsidRPr="00C149F6">
        <w:t xml:space="preserve">, szintén nincs meg Arisztotelésznél, aki még nem ismer sem teremtést, sem létkiáradást. </w:t>
      </w:r>
      <w:proofErr w:type="spellStart"/>
      <w:r w:rsidRPr="00993C8E">
        <w:rPr>
          <w:b/>
          <w:highlight w:val="yellow"/>
        </w:rPr>
        <w:t>Avicenna</w:t>
      </w:r>
      <w:proofErr w:type="spellEnd"/>
      <w:r w:rsidRPr="00993C8E">
        <w:rPr>
          <w:highlight w:val="yellow"/>
        </w:rPr>
        <w:t xml:space="preserve"> vezette be a szükségszerű és az esetleges lét fogalmát, s hogy utóbbiban lényeg és létbe-lépés megkülönböztethető, amit ebben a formában fejez ki:</w:t>
      </w:r>
      <w:r w:rsidRPr="00C149F6">
        <w:t xml:space="preserve"> </w:t>
      </w:r>
      <w:proofErr w:type="gramStart"/>
      <w:r w:rsidRPr="00C149F6">
        <w:t>„ „</w:t>
      </w:r>
      <w:proofErr w:type="spellStart"/>
      <w:proofErr w:type="gramEnd"/>
      <w:r w:rsidRPr="00C149F6">
        <w:t>Postea</w:t>
      </w:r>
      <w:proofErr w:type="spellEnd"/>
      <w:r w:rsidRPr="00C149F6">
        <w:t xml:space="preserve"> ’hoc </w:t>
      </w:r>
      <w:proofErr w:type="spellStart"/>
      <w:r w:rsidRPr="00C149F6">
        <w:t>aliquid</w:t>
      </w:r>
      <w:proofErr w:type="spellEnd"/>
      <w:r w:rsidRPr="00C149F6">
        <w:t xml:space="preserve">’ </w:t>
      </w:r>
      <w:proofErr w:type="spellStart"/>
      <w:r w:rsidRPr="00C149F6">
        <w:t>connotatur</w:t>
      </w:r>
      <w:proofErr w:type="spellEnd"/>
      <w:r w:rsidRPr="00C149F6">
        <w:t xml:space="preserve"> per hoc quod </w:t>
      </w:r>
      <w:proofErr w:type="spellStart"/>
      <w:r w:rsidRPr="00C149F6">
        <w:t>scilicet</w:t>
      </w:r>
      <w:proofErr w:type="spellEnd"/>
      <w:r w:rsidRPr="00C149F6">
        <w:t xml:space="preserve"> est </w:t>
      </w:r>
      <w:proofErr w:type="spellStart"/>
      <w:r w:rsidRPr="00C149F6">
        <w:t>unum</w:t>
      </w:r>
      <w:proofErr w:type="spellEnd"/>
      <w:r w:rsidRPr="00C149F6">
        <w:t xml:space="preserve"> et </w:t>
      </w:r>
      <w:proofErr w:type="spellStart"/>
      <w:r w:rsidRPr="00C149F6">
        <w:t>existens</w:t>
      </w:r>
      <w:proofErr w:type="spellEnd"/>
      <w:r w:rsidRPr="00C149F6">
        <w:t>”</w:t>
      </w:r>
      <w:r w:rsidRPr="00C149F6">
        <w:rPr>
          <w:vertAlign w:val="superscript"/>
        </w:rPr>
        <w:footnoteReference w:id="116"/>
      </w:r>
      <w:r w:rsidRPr="00C149F6">
        <w:t xml:space="preserve"> („Ezek után az, hogy ’ez a valami’, azzal jellemezhető, hogy ti. </w:t>
      </w:r>
      <w:proofErr w:type="gramStart"/>
      <w:r w:rsidRPr="00C149F6">
        <w:t>egy</w:t>
      </w:r>
      <w:proofErr w:type="gramEnd"/>
      <w:r w:rsidRPr="00C149F6">
        <w:t xml:space="preserve"> és létező.”) Az már más </w:t>
      </w:r>
      <w:r w:rsidRPr="00C149F6">
        <w:lastRenderedPageBreak/>
        <w:t xml:space="preserve">kérdés, hogy </w:t>
      </w:r>
      <w:proofErr w:type="spellStart"/>
      <w:r w:rsidRPr="00C149F6">
        <w:t>Avicenna</w:t>
      </w:r>
      <w:proofErr w:type="spellEnd"/>
      <w:r w:rsidRPr="00C149F6">
        <w:t xml:space="preserve"> nem fogadta el, hogy valós különbség lenne lényeg és létezés között, ezt csak logikai </w:t>
      </w:r>
      <w:proofErr w:type="gramStart"/>
      <w:r w:rsidRPr="00C149F6">
        <w:t>differenciának</w:t>
      </w:r>
      <w:proofErr w:type="gramEnd"/>
      <w:r w:rsidRPr="00C149F6">
        <w:t xml:space="preserve"> látta, és a létezést nem tekintette külön entitásnak és aktusnak, ami pedig, mint láttuk, Aquinóinál mind szerepet játszik.</w:t>
      </w:r>
      <w:r w:rsidRPr="00C149F6">
        <w:rPr>
          <w:vertAlign w:val="superscript"/>
        </w:rPr>
        <w:footnoteReference w:id="117"/>
      </w:r>
      <w:r w:rsidR="00993C8E">
        <w:t xml:space="preserve"> </w:t>
      </w:r>
      <w:r w:rsidR="00993C8E" w:rsidRPr="00993C8E">
        <w:rPr>
          <w:shd w:val="clear" w:color="auto" w:fill="F5E0A3"/>
        </w:rPr>
        <w:t>&lt;&lt;&lt;(((</w:t>
      </w:r>
      <w:r w:rsidR="00993C8E">
        <w:rPr>
          <w:shd w:val="clear" w:color="auto" w:fill="F5E0A3"/>
        </w:rPr>
        <w:t xml:space="preserve">mit mondhatott </w:t>
      </w:r>
      <w:proofErr w:type="spellStart"/>
      <w:r w:rsidR="00993C8E">
        <w:rPr>
          <w:shd w:val="clear" w:color="auto" w:fill="F5E0A3"/>
        </w:rPr>
        <w:t>Avicenna</w:t>
      </w:r>
      <w:proofErr w:type="spellEnd"/>
      <w:r w:rsidR="00993C8E">
        <w:rPr>
          <w:shd w:val="clear" w:color="auto" w:fill="F5E0A3"/>
        </w:rPr>
        <w:t xml:space="preserve"> az </w:t>
      </w:r>
      <w:proofErr w:type="spellStart"/>
      <w:r w:rsidR="00993C8E">
        <w:rPr>
          <w:shd w:val="clear" w:color="auto" w:fill="F5E0A3"/>
        </w:rPr>
        <w:t>akcidens</w:t>
      </w:r>
      <w:proofErr w:type="spellEnd"/>
      <w:r w:rsidR="00993C8E">
        <w:rPr>
          <w:shd w:val="clear" w:color="auto" w:fill="F5E0A3"/>
        </w:rPr>
        <w:t xml:space="preserve"> és a </w:t>
      </w:r>
      <w:proofErr w:type="gramStart"/>
      <w:r w:rsidR="00993C8E">
        <w:rPr>
          <w:shd w:val="clear" w:color="auto" w:fill="F5E0A3"/>
        </w:rPr>
        <w:t>szubsztancia</w:t>
      </w:r>
      <w:proofErr w:type="gramEnd"/>
      <w:r w:rsidR="00993C8E">
        <w:rPr>
          <w:shd w:val="clear" w:color="auto" w:fill="F5E0A3"/>
        </w:rPr>
        <w:t xml:space="preserve"> különbségéről? -</w:t>
      </w:r>
      <w:r w:rsidR="00993C8E" w:rsidRPr="00993C8E">
        <w:rPr>
          <w:sz w:val="20"/>
          <w:shd w:val="clear" w:color="auto" w:fill="F5E0A3"/>
        </w:rPr>
        <w:t>FÁ</w:t>
      </w:r>
      <w:r w:rsidR="00993C8E" w:rsidRPr="00993C8E">
        <w:rPr>
          <w:shd w:val="clear" w:color="auto" w:fill="F5E0A3"/>
        </w:rPr>
        <w:t>)))&gt;&gt;&gt;</w:t>
      </w:r>
      <w:r w:rsidR="00993C8E">
        <w:t xml:space="preserve"> </w:t>
      </w:r>
    </w:p>
    <w:p w:rsidR="00C149F6" w:rsidRDefault="00C149F6" w:rsidP="00C149F6">
      <w:r w:rsidRPr="00C149F6">
        <w:t xml:space="preserve">A közelebbi és távoli szellemi hatások tehát egyúttal azt is igazolják előttünk, hogy Szent Tamás a maga ontológiájában </w:t>
      </w:r>
      <w:r w:rsidRPr="00C149F6">
        <w:rPr>
          <w:b/>
        </w:rPr>
        <w:t>egyedülállót alkotott</w:t>
      </w:r>
      <w:r w:rsidRPr="00C149F6">
        <w:t>. Valószínűleg legmaradandóbb ez egész szellemi örökségében. Épp ezért arra is vállalkozhatunk, hogy lételméletét egybevetjük a modern kor ontológiáival, sőt tanítása alapján kíséreljük meg azok elbírálását.</w:t>
      </w:r>
    </w:p>
    <w:p w:rsidR="00993C8E" w:rsidRPr="00C149F6" w:rsidRDefault="00993C8E" w:rsidP="00C149F6">
      <w:r>
        <w:t xml:space="preserve"> </w:t>
      </w:r>
      <w:r w:rsidRPr="00993C8E">
        <w:rPr>
          <w:shd w:val="clear" w:color="auto" w:fill="F5E0A3"/>
        </w:rPr>
        <w:t>&lt;&lt;&lt;(((</w:t>
      </w:r>
      <w:r>
        <w:rPr>
          <w:shd w:val="clear" w:color="auto" w:fill="F5E0A3"/>
        </w:rPr>
        <w:t xml:space="preserve">érdekes volt. Ha jól értem, akkor alapul lehet venni az </w:t>
      </w:r>
      <w:proofErr w:type="spellStart"/>
      <w:r>
        <w:rPr>
          <w:shd w:val="clear" w:color="auto" w:fill="F5E0A3"/>
        </w:rPr>
        <w:t>arisztoteleszi</w:t>
      </w:r>
      <w:proofErr w:type="spellEnd"/>
      <w:r>
        <w:rPr>
          <w:shd w:val="clear" w:color="auto" w:fill="F5E0A3"/>
        </w:rPr>
        <w:t xml:space="preserve"> fogalmi sablont, mint egy fordulópontot, mint egy jelentős, máig meghatározó állomást a filozófiai alapmodellek sorában. amiben ez a tanulmány is megerősített, hogy az egyes filozófiai </w:t>
      </w:r>
      <w:proofErr w:type="gramStart"/>
      <w:r>
        <w:rPr>
          <w:shd w:val="clear" w:color="auto" w:fill="F5E0A3"/>
        </w:rPr>
        <w:t>iskolákat</w:t>
      </w:r>
      <w:proofErr w:type="gramEnd"/>
      <w:r>
        <w:rPr>
          <w:shd w:val="clear" w:color="auto" w:fill="F5E0A3"/>
        </w:rPr>
        <w:t xml:space="preserve"> mint axiomatikus alkotásokat kell vizsgálni és megítélni jellegüket, sajátlagos alkalmazhatóságukat. Az </w:t>
      </w:r>
      <w:proofErr w:type="gramStart"/>
      <w:r>
        <w:rPr>
          <w:shd w:val="clear" w:color="auto" w:fill="F5E0A3"/>
        </w:rPr>
        <w:t>ezoterikus</w:t>
      </w:r>
      <w:proofErr w:type="gramEnd"/>
      <w:r>
        <w:rPr>
          <w:shd w:val="clear" w:color="auto" w:fill="F5E0A3"/>
        </w:rPr>
        <w:t xml:space="preserve"> vagy misztikus irányzatokon nem lehet maximálisan </w:t>
      </w:r>
      <w:proofErr w:type="spellStart"/>
      <w:r>
        <w:rPr>
          <w:shd w:val="clear" w:color="auto" w:fill="F5E0A3"/>
        </w:rPr>
        <w:t>számonkérni</w:t>
      </w:r>
      <w:proofErr w:type="spellEnd"/>
      <w:r>
        <w:rPr>
          <w:shd w:val="clear" w:color="auto" w:fill="F5E0A3"/>
        </w:rPr>
        <w:t xml:space="preserve"> az alaptételeket és az azokra támaszkodó szigorú építkezést. A matematikán, természettudományokon azonban ez az egyik döntő szempont – tehát az elemezhetőség</w:t>
      </w:r>
      <w:r w:rsidR="00B14C28">
        <w:rPr>
          <w:shd w:val="clear" w:color="auto" w:fill="F5E0A3"/>
        </w:rPr>
        <w:t xml:space="preserve"> fontos </w:t>
      </w:r>
      <w:proofErr w:type="gramStart"/>
      <w:r w:rsidR="00B14C28">
        <w:rPr>
          <w:shd w:val="clear" w:color="auto" w:fill="F5E0A3"/>
        </w:rPr>
        <w:t>kritérium</w:t>
      </w:r>
      <w:proofErr w:type="gramEnd"/>
      <w:r>
        <w:rPr>
          <w:shd w:val="clear" w:color="auto" w:fill="F5E0A3"/>
        </w:rPr>
        <w:t>.</w:t>
      </w:r>
      <w:r w:rsidR="00B14C28">
        <w:rPr>
          <w:shd w:val="clear" w:color="auto" w:fill="F5E0A3"/>
        </w:rPr>
        <w:t xml:space="preserve"> ami a társadalomtudományokat illeti, ott komplex a probléma, mert ideológiák, hagyományok, célrendszerek </w:t>
      </w:r>
      <w:proofErr w:type="spellStart"/>
      <w:r w:rsidR="00B14C28">
        <w:rPr>
          <w:shd w:val="clear" w:color="auto" w:fill="F5E0A3"/>
        </w:rPr>
        <w:t>stb</w:t>
      </w:r>
      <w:proofErr w:type="spellEnd"/>
      <w:r w:rsidR="00B14C28">
        <w:rPr>
          <w:shd w:val="clear" w:color="auto" w:fill="F5E0A3"/>
        </w:rPr>
        <w:t xml:space="preserve"> jellemzők mellett a modern rendszerépítésben (társadalmi rendszer, közgazdasági rendszer, pénzrendszer, adórendszer </w:t>
      </w:r>
      <w:proofErr w:type="spellStart"/>
      <w:r w:rsidR="00B14C28">
        <w:rPr>
          <w:shd w:val="clear" w:color="auto" w:fill="F5E0A3"/>
        </w:rPr>
        <w:t>stb</w:t>
      </w:r>
      <w:proofErr w:type="spellEnd"/>
      <w:r w:rsidR="00B14C28">
        <w:rPr>
          <w:shd w:val="clear" w:color="auto" w:fill="F5E0A3"/>
        </w:rPr>
        <w:t xml:space="preserve">) az axiomatikus fogalmi eszközök eldöntik a </w:t>
      </w:r>
      <w:proofErr w:type="spellStart"/>
      <w:r w:rsidR="00B14C28">
        <w:rPr>
          <w:shd w:val="clear" w:color="auto" w:fill="F5E0A3"/>
        </w:rPr>
        <w:t>modellezhetőséget</w:t>
      </w:r>
      <w:proofErr w:type="spellEnd"/>
      <w:r w:rsidR="00B14C28">
        <w:rPr>
          <w:shd w:val="clear" w:color="auto" w:fill="F5E0A3"/>
        </w:rPr>
        <w:t>, a kezelhetőséget. És itt merül fel esetlegesen a személy fogalmának alapul vehetősége.</w:t>
      </w:r>
      <w:bookmarkStart w:id="0" w:name="_GoBack"/>
      <w:bookmarkEnd w:id="0"/>
      <w:r>
        <w:rPr>
          <w:shd w:val="clear" w:color="auto" w:fill="F5E0A3"/>
        </w:rPr>
        <w:t xml:space="preserve"> -</w:t>
      </w:r>
      <w:r w:rsidRPr="00993C8E">
        <w:rPr>
          <w:sz w:val="20"/>
          <w:shd w:val="clear" w:color="auto" w:fill="F5E0A3"/>
        </w:rPr>
        <w:t>FÁ</w:t>
      </w:r>
      <w:r w:rsidRPr="00993C8E">
        <w:rPr>
          <w:shd w:val="clear" w:color="auto" w:fill="F5E0A3"/>
        </w:rPr>
        <w:t>)))&gt;&gt;&gt;</w:t>
      </w:r>
      <w:r>
        <w:t xml:space="preserve"> </w:t>
      </w:r>
    </w:p>
    <w:sectPr w:rsidR="00993C8E" w:rsidRPr="00C149F6">
      <w:footerReference w:type="even" r:id="rId8"/>
      <w:footerReference w:type="default" r:id="rId9"/>
      <w:footerReference w:type="firs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AA" w:rsidRDefault="00A374AA" w:rsidP="00C149F6">
      <w:pPr>
        <w:spacing w:after="0"/>
      </w:pPr>
      <w:r>
        <w:separator/>
      </w:r>
    </w:p>
  </w:endnote>
  <w:endnote w:type="continuationSeparator" w:id="0">
    <w:p w:rsidR="00A374AA" w:rsidRDefault="00A374AA" w:rsidP="00C149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44" w:rsidRDefault="00650D44">
    <w:pPr>
      <w:pStyle w:val="llb"/>
      <w:framePr w:wrap="around" w:vAnchor="text" w:hAnchor="margin" w:xAlign="center" w:y="1"/>
      <w:rPr>
        <w:rStyle w:val="Oldalszm"/>
        <w:rFonts w:eastAsia="Arial"/>
      </w:rPr>
    </w:pPr>
    <w:r>
      <w:rPr>
        <w:rStyle w:val="Oldalszm"/>
        <w:rFonts w:eastAsia="Arial"/>
      </w:rPr>
      <w:fldChar w:fldCharType="begin"/>
    </w:r>
    <w:r>
      <w:rPr>
        <w:rStyle w:val="Oldalszm"/>
        <w:rFonts w:eastAsia="Arial"/>
      </w:rPr>
      <w:instrText xml:space="preserve">PAGE  </w:instrText>
    </w:r>
    <w:r>
      <w:rPr>
        <w:rStyle w:val="Oldalszm"/>
        <w:rFonts w:eastAsia="Arial"/>
      </w:rPr>
      <w:fldChar w:fldCharType="separate"/>
    </w:r>
    <w:r>
      <w:rPr>
        <w:rStyle w:val="Oldalszm"/>
        <w:rFonts w:eastAsia="Arial"/>
        <w:noProof/>
      </w:rPr>
      <w:t>1</w:t>
    </w:r>
    <w:r>
      <w:rPr>
        <w:rStyle w:val="Oldalszm"/>
        <w:rFonts w:eastAsia="Arial"/>
      </w:rPr>
      <w:fldChar w:fldCharType="end"/>
    </w:r>
  </w:p>
  <w:p w:rsidR="00650D44" w:rsidRDefault="00650D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854559"/>
      <w:docPartObj>
        <w:docPartGallery w:val="Page Numbers (Bottom of Page)"/>
        <w:docPartUnique/>
      </w:docPartObj>
    </w:sdtPr>
    <w:sdtContent>
      <w:sdt>
        <w:sdtPr>
          <w:id w:val="631911092"/>
          <w:docPartObj>
            <w:docPartGallery w:val="Page Numbers (Top of Page)"/>
            <w:docPartUnique/>
          </w:docPartObj>
        </w:sdtPr>
        <w:sdtContent>
          <w:p w:rsidR="00650D44" w:rsidRDefault="00650D44" w:rsidP="00650D44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4C28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4C28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3511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50D44" w:rsidRDefault="00650D44" w:rsidP="00BE4698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6E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6EB7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AA" w:rsidRDefault="00A374AA" w:rsidP="00C149F6">
      <w:pPr>
        <w:spacing w:after="0"/>
      </w:pPr>
      <w:r>
        <w:separator/>
      </w:r>
    </w:p>
  </w:footnote>
  <w:footnote w:type="continuationSeparator" w:id="0">
    <w:p w:rsidR="00A374AA" w:rsidRDefault="00A374AA" w:rsidP="00C149F6">
      <w:pPr>
        <w:spacing w:after="0"/>
      </w:pPr>
      <w:r>
        <w:continuationSeparator/>
      </w:r>
    </w:p>
  </w:footnote>
  <w:footnote w:id="1">
    <w:p w:rsidR="00650D44" w:rsidRDefault="00650D44" w:rsidP="00C149F6">
      <w:pPr>
        <w:pStyle w:val="Lbjegyzetszveg"/>
        <w:jc w:val="both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Heidegger, M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 und Zeit, Tübingen 1931. p. 213.</w:t>
      </w:r>
    </w:p>
  </w:footnote>
  <w:footnote w:id="2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</w:t>
      </w:r>
      <w:proofErr w:type="spellStart"/>
      <w:r>
        <w:rPr>
          <w:sz w:val="24"/>
        </w:rPr>
        <w:t>Boethii</w:t>
      </w:r>
      <w:proofErr w:type="spellEnd"/>
      <w:r>
        <w:rPr>
          <w:sz w:val="24"/>
        </w:rPr>
        <w:t xml:space="preserve">, Opera </w:t>
      </w:r>
      <w:proofErr w:type="spellStart"/>
      <w:r>
        <w:rPr>
          <w:sz w:val="24"/>
        </w:rPr>
        <w:t>omnia</w:t>
      </w:r>
      <w:proofErr w:type="spellEnd"/>
      <w:r>
        <w:rPr>
          <w:sz w:val="24"/>
        </w:rPr>
        <w:t>, in „</w:t>
      </w:r>
      <w:proofErr w:type="spellStart"/>
      <w:r>
        <w:rPr>
          <w:sz w:val="24"/>
        </w:rPr>
        <w:t>Migne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 xml:space="preserve">”, 64, 1311, vö. </w:t>
      </w:r>
      <w:proofErr w:type="spellStart"/>
      <w:r>
        <w:rPr>
          <w:sz w:val="24"/>
        </w:rPr>
        <w:t>Brosch</w:t>
      </w:r>
      <w:proofErr w:type="spellEnd"/>
      <w:r>
        <w:rPr>
          <w:sz w:val="24"/>
        </w:rPr>
        <w:t>, H</w:t>
      </w:r>
      <w:proofErr w:type="gramStart"/>
      <w:r>
        <w:rPr>
          <w:sz w:val="24"/>
        </w:rPr>
        <w:t>.J</w:t>
      </w:r>
      <w:proofErr w:type="gramEnd"/>
      <w:r>
        <w:rPr>
          <w:sz w:val="24"/>
        </w:rPr>
        <w:t xml:space="preserve">., Der </w:t>
      </w:r>
      <w:proofErr w:type="spellStart"/>
      <w:r>
        <w:rPr>
          <w:sz w:val="24"/>
        </w:rPr>
        <w:t>Seinsbegriff</w:t>
      </w:r>
      <w:proofErr w:type="spellEnd"/>
      <w:r>
        <w:rPr>
          <w:sz w:val="24"/>
        </w:rPr>
        <w:t xml:space="preserve"> bei </w:t>
      </w:r>
      <w:proofErr w:type="spellStart"/>
      <w:r>
        <w:rPr>
          <w:sz w:val="24"/>
        </w:rPr>
        <w:t>Boethius</w:t>
      </w:r>
      <w:proofErr w:type="spellEnd"/>
      <w:r>
        <w:rPr>
          <w:sz w:val="24"/>
        </w:rPr>
        <w:t>, Innsbruck 1913, 37-73, mit mond a létről a „</w:t>
      </w:r>
      <w:proofErr w:type="spellStart"/>
      <w:r>
        <w:rPr>
          <w:sz w:val="24"/>
        </w:rPr>
        <w:t>Liber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Hebdomadibus</w:t>
      </w:r>
      <w:proofErr w:type="spellEnd"/>
      <w:r>
        <w:rPr>
          <w:sz w:val="24"/>
        </w:rPr>
        <w:t>”.</w:t>
      </w:r>
    </w:p>
  </w:footnote>
  <w:footnote w:id="3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Manser, G</w:t>
      </w:r>
      <w:proofErr w:type="gramStart"/>
      <w:r>
        <w:rPr>
          <w:sz w:val="24"/>
        </w:rPr>
        <w:t>.M.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Wesen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Thomismus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in”Thomistische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” V, </w:t>
      </w:r>
      <w:proofErr w:type="spellStart"/>
      <w:r>
        <w:rPr>
          <w:sz w:val="24"/>
        </w:rPr>
        <w:t>Freiburg</w:t>
      </w:r>
      <w:proofErr w:type="spellEnd"/>
      <w:r>
        <w:rPr>
          <w:sz w:val="24"/>
        </w:rPr>
        <w:t xml:space="preserve"> 1949, 509-513.</w:t>
      </w:r>
    </w:p>
  </w:footnote>
  <w:footnote w:id="4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Horten</w:t>
      </w:r>
      <w:proofErr w:type="spellEnd"/>
      <w:r>
        <w:t xml:space="preserve"> M., Die </w:t>
      </w:r>
      <w:proofErr w:type="spellStart"/>
      <w:r>
        <w:t>metaphysik</w:t>
      </w:r>
      <w:proofErr w:type="spellEnd"/>
      <w:r>
        <w:t xml:space="preserve"> </w:t>
      </w:r>
      <w:proofErr w:type="spellStart"/>
      <w:r>
        <w:t>Avicennas</w:t>
      </w:r>
      <w:proofErr w:type="spellEnd"/>
      <w:r>
        <w:t xml:space="preserve">, Halle 1907, 659. és 512. Szent Tamás viszont világosa állítja: „Esse </w:t>
      </w:r>
      <w:proofErr w:type="spellStart"/>
      <w:r>
        <w:t>rei</w:t>
      </w:r>
      <w:proofErr w:type="spellEnd"/>
      <w:r>
        <w:t xml:space="preserve"> non est </w:t>
      </w:r>
      <w:proofErr w:type="spellStart"/>
      <w:r>
        <w:t>accidens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.” De </w:t>
      </w:r>
      <w:proofErr w:type="spellStart"/>
      <w:r>
        <w:t>potentia</w:t>
      </w:r>
      <w:proofErr w:type="spellEnd"/>
      <w:r>
        <w:t xml:space="preserve"> q.5, 4 ad 3.</w:t>
      </w:r>
    </w:p>
  </w:footnote>
  <w:footnote w:id="5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</w:t>
      </w:r>
      <w:proofErr w:type="spellStart"/>
      <w:r>
        <w:rPr>
          <w:sz w:val="24"/>
        </w:rPr>
        <w:t>Schmity</w:t>
      </w:r>
      <w:proofErr w:type="spellEnd"/>
      <w:r>
        <w:rPr>
          <w:sz w:val="24"/>
        </w:rPr>
        <w:t xml:space="preserve"> R</w:t>
      </w:r>
      <w:proofErr w:type="gramStart"/>
      <w:r>
        <w:rPr>
          <w:sz w:val="24"/>
        </w:rPr>
        <w:t>.M.</w:t>
      </w:r>
      <w:proofErr w:type="gramEnd"/>
      <w:r>
        <w:rPr>
          <w:sz w:val="24"/>
        </w:rPr>
        <w:t>, „</w:t>
      </w:r>
      <w:proofErr w:type="spellStart"/>
      <w:r>
        <w:rPr>
          <w:sz w:val="24"/>
        </w:rPr>
        <w:t>Diversum</w:t>
      </w:r>
      <w:proofErr w:type="spellEnd"/>
      <w:r>
        <w:rPr>
          <w:sz w:val="24"/>
        </w:rPr>
        <w:t xml:space="preserve"> est esse et quod est”, </w:t>
      </w:r>
      <w:proofErr w:type="spellStart"/>
      <w:r>
        <w:rPr>
          <w:sz w:val="24"/>
        </w:rPr>
        <w:t>inStudi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tomistici</w:t>
      </w:r>
      <w:proofErr w:type="spellEnd"/>
      <w:r>
        <w:rPr>
          <w:sz w:val="24"/>
        </w:rPr>
        <w:t xml:space="preserve"> 14., 54. kk.</w:t>
      </w:r>
    </w:p>
  </w:footnote>
  <w:footnote w:id="6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Penzo</w:t>
      </w:r>
      <w:proofErr w:type="spellEnd"/>
      <w:r>
        <w:rPr>
          <w:sz w:val="24"/>
        </w:rPr>
        <w:t xml:space="preserve">, G. La </w:t>
      </w:r>
      <w:proofErr w:type="spellStart"/>
      <w:r>
        <w:rPr>
          <w:sz w:val="24"/>
        </w:rPr>
        <w:t>differenza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ontologica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tomistrici</w:t>
      </w:r>
      <w:proofErr w:type="spellEnd"/>
      <w:r>
        <w:rPr>
          <w:sz w:val="24"/>
        </w:rPr>
        <w:t xml:space="preserve"> 14,70.kk.</w:t>
      </w:r>
    </w:p>
  </w:footnote>
  <w:footnote w:id="7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Summa </w:t>
      </w:r>
      <w:proofErr w:type="spellStart"/>
      <w:r>
        <w:rPr>
          <w:sz w:val="24"/>
        </w:rPr>
        <w:t>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Gentiles</w:t>
      </w:r>
      <w:proofErr w:type="spellEnd"/>
      <w:r>
        <w:rPr>
          <w:sz w:val="24"/>
        </w:rPr>
        <w:t>, 2, 25.</w:t>
      </w:r>
    </w:p>
  </w:footnote>
  <w:footnote w:id="8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Summa </w:t>
      </w:r>
      <w:proofErr w:type="spellStart"/>
      <w:r>
        <w:rPr>
          <w:sz w:val="24"/>
        </w:rPr>
        <w:t>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Gentiles</w:t>
      </w:r>
      <w:proofErr w:type="spellEnd"/>
      <w:r>
        <w:rPr>
          <w:sz w:val="24"/>
        </w:rPr>
        <w:t xml:space="preserve"> I, 43.</w:t>
      </w:r>
    </w:p>
  </w:footnote>
  <w:footnote w:id="9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</w:t>
      </w:r>
      <w:proofErr w:type="spellStart"/>
      <w:r>
        <w:rPr>
          <w:sz w:val="24"/>
        </w:rPr>
        <w:t>Quodlibetalia</w:t>
      </w:r>
      <w:proofErr w:type="spellEnd"/>
      <w:r>
        <w:rPr>
          <w:sz w:val="24"/>
        </w:rPr>
        <w:t xml:space="preserve">, III q. 8.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20.</w:t>
      </w:r>
    </w:p>
  </w:footnote>
  <w:footnote w:id="1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4"/>
        </w:rPr>
        <w:t>Vö. Nyíri Tamás: Filozófiatörténet, Budapest, 1983. 168</w:t>
      </w:r>
    </w:p>
  </w:footnote>
  <w:footnote w:id="1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Patt, W</w:t>
      </w:r>
      <w:proofErr w:type="gramStart"/>
      <w:r>
        <w:t>.,</w:t>
      </w:r>
      <w:proofErr w:type="gramEnd"/>
      <w:r>
        <w:t xml:space="preserve"> </w:t>
      </w:r>
      <w:proofErr w:type="spellStart"/>
      <w:r>
        <w:t>Aquina’s</w:t>
      </w:r>
      <w:proofErr w:type="spellEnd"/>
      <w:r>
        <w:t xml:space="preserve"> Real </w:t>
      </w:r>
      <w:proofErr w:type="spellStart"/>
      <w:r>
        <w:t>Distinction</w:t>
      </w:r>
      <w:proofErr w:type="spellEnd"/>
      <w:r>
        <w:t xml:space="preserve">, </w:t>
      </w:r>
      <w:proofErr w:type="spellStart"/>
      <w:r>
        <w:t>in:The</w:t>
      </w:r>
      <w:proofErr w:type="spellEnd"/>
      <w:r>
        <w:t xml:space="preserve"> New </w:t>
      </w:r>
      <w:proofErr w:type="spellStart"/>
      <w:r>
        <w:t>Scolasticism</w:t>
      </w:r>
      <w:proofErr w:type="spellEnd"/>
      <w:r>
        <w:t>, Winter 1988 (</w:t>
      </w:r>
      <w:proofErr w:type="spellStart"/>
      <w:r>
        <w:t>vol</w:t>
      </w:r>
      <w:proofErr w:type="spellEnd"/>
      <w:r>
        <w:t xml:space="preserve">. LXII, </w:t>
      </w:r>
      <w:proofErr w:type="gramStart"/>
      <w:r>
        <w:t>No</w:t>
      </w:r>
      <w:proofErr w:type="gramEnd"/>
      <w:r>
        <w:t>. 1.),29.</w:t>
      </w:r>
    </w:p>
  </w:footnote>
  <w:footnote w:id="12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„Il </w:t>
      </w:r>
      <w:proofErr w:type="spellStart"/>
      <w:r>
        <w:rPr>
          <w:sz w:val="24"/>
        </w:rPr>
        <w:t>reale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concreto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raggiunto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attraverso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l’universale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l’essere</w:t>
      </w:r>
      <w:proofErr w:type="spellEnd"/>
      <w:r>
        <w:rPr>
          <w:sz w:val="24"/>
        </w:rPr>
        <w:t xml:space="preserve">”. </w:t>
      </w:r>
      <w:proofErr w:type="spellStart"/>
      <w:r>
        <w:rPr>
          <w:sz w:val="24"/>
        </w:rPr>
        <w:t>Possenti</w:t>
      </w:r>
      <w:proofErr w:type="spellEnd"/>
      <w:r>
        <w:rPr>
          <w:sz w:val="24"/>
        </w:rPr>
        <w:t>, v., ’</w:t>
      </w:r>
      <w:proofErr w:type="spellStart"/>
      <w:r>
        <w:rPr>
          <w:sz w:val="24"/>
        </w:rPr>
        <w:t>Intellectus</w:t>
      </w:r>
      <w:proofErr w:type="spellEnd"/>
      <w:r>
        <w:rPr>
          <w:sz w:val="24"/>
        </w:rPr>
        <w:t xml:space="preserve">’ e </w:t>
      </w:r>
      <w:proofErr w:type="spellStart"/>
      <w:r>
        <w:rPr>
          <w:sz w:val="24"/>
        </w:rPr>
        <w:t>intuiyione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dell’essere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tomistici</w:t>
      </w:r>
      <w:proofErr w:type="spellEnd"/>
      <w:r>
        <w:rPr>
          <w:sz w:val="24"/>
        </w:rPr>
        <w:t xml:space="preserve"> 40, 135.</w:t>
      </w:r>
    </w:p>
  </w:footnote>
  <w:footnote w:id="13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Loty</w:t>
      </w:r>
      <w:proofErr w:type="spellEnd"/>
      <w:r>
        <w:rPr>
          <w:sz w:val="24"/>
        </w:rPr>
        <w:t xml:space="preserve">, J.B.,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Heidegger </w:t>
      </w:r>
      <w:proofErr w:type="gramStart"/>
      <w:r>
        <w:rPr>
          <w:sz w:val="24"/>
        </w:rPr>
        <w:t>und</w:t>
      </w:r>
      <w:proofErr w:type="gramEnd"/>
      <w:r>
        <w:rPr>
          <w:sz w:val="24"/>
        </w:rPr>
        <w:t xml:space="preserve"> Thomas von </w:t>
      </w:r>
      <w:proofErr w:type="spellStart"/>
      <w:r>
        <w:rPr>
          <w:sz w:val="24"/>
        </w:rPr>
        <w:t>Aquin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Tommaso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d’Aquino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suop</w:t>
      </w:r>
      <w:proofErr w:type="spellEnd"/>
      <w:r>
        <w:rPr>
          <w:sz w:val="24"/>
        </w:rPr>
        <w:t xml:space="preserve"> VII. </w:t>
      </w:r>
      <w:proofErr w:type="spellStart"/>
      <w:r>
        <w:rPr>
          <w:sz w:val="24"/>
        </w:rPr>
        <w:t>Centenario</w:t>
      </w:r>
      <w:proofErr w:type="spellEnd"/>
      <w:r>
        <w:rPr>
          <w:sz w:val="24"/>
        </w:rPr>
        <w:t xml:space="preserve"> Roma 1874, 303.kk.</w:t>
      </w:r>
    </w:p>
  </w:footnote>
  <w:footnote w:id="14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</w:t>
      </w:r>
      <w:proofErr w:type="spellStart"/>
      <w:r>
        <w:rPr>
          <w:sz w:val="24"/>
        </w:rPr>
        <w:t>Sent</w:t>
      </w:r>
      <w:proofErr w:type="spellEnd"/>
      <w:r>
        <w:rPr>
          <w:sz w:val="24"/>
        </w:rPr>
        <w:t xml:space="preserve">. I. d. 19, q.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1 ad 1.</w:t>
      </w:r>
    </w:p>
  </w:footnote>
  <w:footnote w:id="15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Sent</w:t>
      </w:r>
      <w:proofErr w:type="spellEnd"/>
      <w:r>
        <w:t xml:space="preserve">. I, d. 19, q. 5, </w:t>
      </w:r>
      <w:proofErr w:type="gramStart"/>
      <w:r>
        <w:t>a.</w:t>
      </w:r>
      <w:proofErr w:type="gramEnd"/>
      <w:r>
        <w:t xml:space="preserve"> 1 ad 1</w:t>
      </w:r>
      <w:proofErr w:type="gramStart"/>
      <w:r>
        <w:t>.,</w:t>
      </w:r>
      <w:proofErr w:type="gramEnd"/>
      <w:r>
        <w:t xml:space="preserve"> vö. </w:t>
      </w:r>
      <w:proofErr w:type="spellStart"/>
      <w:r>
        <w:t>S.Th</w:t>
      </w:r>
      <w:proofErr w:type="spellEnd"/>
      <w:r>
        <w:t xml:space="preserve">. I q. 3, 4, </w:t>
      </w:r>
      <w:proofErr w:type="gramStart"/>
      <w:r>
        <w:t>a.</w:t>
      </w:r>
      <w:proofErr w:type="gramEnd"/>
      <w:r>
        <w:t xml:space="preserve"> 2, </w:t>
      </w:r>
      <w:proofErr w:type="spellStart"/>
      <w:r>
        <w:t>Sent</w:t>
      </w:r>
      <w:proofErr w:type="spellEnd"/>
      <w:r>
        <w:t xml:space="preserve"> 1, 33, 1 ad 1, Cent 3, 6, q, 2, 2, c</w:t>
      </w:r>
    </w:p>
    <w:p w:rsidR="00650D44" w:rsidRDefault="00650D44" w:rsidP="00C149F6">
      <w:pPr>
        <w:pStyle w:val="Lbjegyzetszveg"/>
      </w:pPr>
    </w:p>
  </w:footnote>
  <w:footnote w:id="16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 xml:space="preserve">. I, í. 25.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3c, vö. In </w:t>
      </w:r>
      <w:proofErr w:type="spellStart"/>
      <w:r>
        <w:rPr>
          <w:sz w:val="24"/>
        </w:rPr>
        <w:t>Met</w:t>
      </w:r>
      <w:proofErr w:type="spellEnd"/>
      <w:r>
        <w:rPr>
          <w:sz w:val="24"/>
        </w:rPr>
        <w:t xml:space="preserve">, IV, </w:t>
      </w:r>
      <w:proofErr w:type="spellStart"/>
      <w:r>
        <w:rPr>
          <w:sz w:val="24"/>
        </w:rPr>
        <w:t>lect</w:t>
      </w:r>
      <w:proofErr w:type="spellEnd"/>
      <w:r>
        <w:rPr>
          <w:sz w:val="24"/>
        </w:rPr>
        <w:t xml:space="preserve">. 6, n. 597;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 xml:space="preserve">. I-II, q. 94.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2, II-II, q. 1.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7.</w:t>
      </w:r>
    </w:p>
  </w:footnote>
  <w:footnote w:id="17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Carosi</w:t>
      </w:r>
      <w:proofErr w:type="spellEnd"/>
      <w:r>
        <w:rPr>
          <w:sz w:val="24"/>
        </w:rPr>
        <w:t xml:space="preserve">, P., Corso di </w:t>
      </w:r>
      <w:proofErr w:type="spellStart"/>
      <w:r>
        <w:rPr>
          <w:sz w:val="24"/>
        </w:rPr>
        <w:t>filosofia</w:t>
      </w:r>
      <w:proofErr w:type="spellEnd"/>
      <w:r>
        <w:rPr>
          <w:sz w:val="24"/>
        </w:rPr>
        <w:t>, IV. Roma 1959, p. 31.</w:t>
      </w:r>
    </w:p>
  </w:footnote>
  <w:footnote w:id="18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Iammarrone</w:t>
      </w:r>
      <w:proofErr w:type="spellEnd"/>
      <w:r>
        <w:rPr>
          <w:sz w:val="24"/>
        </w:rPr>
        <w:t>, l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L’itinerario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tomistici</w:t>
      </w:r>
      <w:proofErr w:type="spellEnd"/>
      <w:r>
        <w:rPr>
          <w:sz w:val="24"/>
        </w:rPr>
        <w:t xml:space="preserve"> 2, 22. Kk.</w:t>
      </w:r>
    </w:p>
  </w:footnote>
  <w:footnote w:id="19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„</w:t>
      </w:r>
      <w:proofErr w:type="spellStart"/>
      <w:r>
        <w:rPr>
          <w:sz w:val="24"/>
        </w:rPr>
        <w:t>Ipsum</w:t>
      </w:r>
      <w:proofErr w:type="spellEnd"/>
      <w:r>
        <w:rPr>
          <w:sz w:val="24"/>
        </w:rPr>
        <w:t xml:space="preserve"> esse est </w:t>
      </w:r>
      <w:proofErr w:type="spellStart"/>
      <w:r>
        <w:rPr>
          <w:sz w:val="24"/>
        </w:rPr>
        <w:t>perfectissimum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omnium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 xml:space="preserve">. 4,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ad 3, De </w:t>
      </w:r>
      <w:proofErr w:type="spellStart"/>
      <w:r>
        <w:rPr>
          <w:sz w:val="24"/>
        </w:rPr>
        <w:t>Potentia</w:t>
      </w:r>
      <w:proofErr w:type="spellEnd"/>
      <w:r>
        <w:rPr>
          <w:sz w:val="24"/>
        </w:rPr>
        <w:t xml:space="preserve">, q. 7,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2 ad 9.</w:t>
      </w:r>
    </w:p>
  </w:footnote>
  <w:footnote w:id="20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Bogliolo</w:t>
      </w:r>
      <w:proofErr w:type="spellEnd"/>
      <w:r>
        <w:rPr>
          <w:sz w:val="24"/>
        </w:rPr>
        <w:t>, L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conoscere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tomistici</w:t>
      </w:r>
      <w:proofErr w:type="spellEnd"/>
      <w:r>
        <w:rPr>
          <w:sz w:val="24"/>
        </w:rPr>
        <w:t xml:space="preserve"> 21, Roma 1983,  29.</w:t>
      </w:r>
    </w:p>
  </w:footnote>
  <w:footnote w:id="21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In </w:t>
      </w:r>
      <w:proofErr w:type="spellStart"/>
      <w:r>
        <w:rPr>
          <w:sz w:val="24"/>
        </w:rPr>
        <w:t>Met</w:t>
      </w:r>
      <w:proofErr w:type="spellEnd"/>
      <w:r>
        <w:rPr>
          <w:sz w:val="24"/>
        </w:rPr>
        <w:t xml:space="preserve">. V. 1. 18, n. 951; XII, l. 1, n. 2416; </w:t>
      </w:r>
      <w:proofErr w:type="gramStart"/>
      <w:r>
        <w:rPr>
          <w:sz w:val="24"/>
        </w:rPr>
        <w:t>Summa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Gentiles</w:t>
      </w:r>
      <w:proofErr w:type="spellEnd"/>
      <w:r>
        <w:rPr>
          <w:sz w:val="24"/>
        </w:rPr>
        <w:t xml:space="preserve"> II, 54; S. </w:t>
      </w:r>
      <w:proofErr w:type="spellStart"/>
      <w:r>
        <w:rPr>
          <w:sz w:val="24"/>
        </w:rPr>
        <w:t>Theol</w:t>
      </w:r>
      <w:proofErr w:type="spellEnd"/>
      <w:r>
        <w:rPr>
          <w:sz w:val="24"/>
        </w:rPr>
        <w:t>. I. 5, 1</w:t>
      </w:r>
      <w:proofErr w:type="gramStart"/>
      <w:r>
        <w:rPr>
          <w:sz w:val="24"/>
        </w:rPr>
        <w:t>.....,</w:t>
      </w:r>
      <w:proofErr w:type="gramEnd"/>
      <w:r>
        <w:rPr>
          <w:sz w:val="24"/>
        </w:rPr>
        <w:t xml:space="preserve"> De Pot., VIII, a. 2; Net. IV. l. 1, n. 535, 536; De Pot. III.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8; </w:t>
      </w:r>
      <w:proofErr w:type="spellStart"/>
      <w:r>
        <w:rPr>
          <w:sz w:val="24"/>
        </w:rPr>
        <w:t>Met</w:t>
      </w:r>
      <w:proofErr w:type="spellEnd"/>
      <w:r>
        <w:rPr>
          <w:sz w:val="24"/>
        </w:rPr>
        <w:t xml:space="preserve">. XI. L. 3, n. 2197; </w:t>
      </w:r>
      <w:proofErr w:type="spellStart"/>
      <w:r>
        <w:rPr>
          <w:sz w:val="24"/>
        </w:rPr>
        <w:t>Met</w:t>
      </w:r>
      <w:proofErr w:type="spellEnd"/>
      <w:r>
        <w:rPr>
          <w:sz w:val="24"/>
        </w:rPr>
        <w:t xml:space="preserve"> XI. L. 8, n. 2540; </w:t>
      </w:r>
      <w:proofErr w:type="spellStart"/>
      <w:r>
        <w:rPr>
          <w:sz w:val="24"/>
        </w:rPr>
        <w:t>Met</w:t>
      </w:r>
      <w:proofErr w:type="spellEnd"/>
      <w:r>
        <w:rPr>
          <w:sz w:val="24"/>
        </w:rPr>
        <w:t xml:space="preserve">. VII. L. 4, n. 1331; De </w:t>
      </w:r>
      <w:proofErr w:type="spellStart"/>
      <w:r>
        <w:rPr>
          <w:sz w:val="24"/>
        </w:rPr>
        <w:t>Gener</w:t>
      </w:r>
      <w:proofErr w:type="spellEnd"/>
      <w:r>
        <w:rPr>
          <w:sz w:val="24"/>
        </w:rPr>
        <w:t xml:space="preserve">. Et </w:t>
      </w:r>
      <w:proofErr w:type="spellStart"/>
      <w:r>
        <w:rPr>
          <w:sz w:val="24"/>
        </w:rPr>
        <w:t>corrupt</w:t>
      </w:r>
      <w:proofErr w:type="spellEnd"/>
      <w:r>
        <w:rPr>
          <w:sz w:val="24"/>
        </w:rPr>
        <w:t>. I. 6.</w:t>
      </w:r>
    </w:p>
  </w:footnote>
  <w:footnote w:id="22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L’ente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saggio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inteso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senso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forte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cioe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verbo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essefre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perfezione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attuale,esistente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esiste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L’ente</w:t>
      </w:r>
      <w:proofErr w:type="spellEnd"/>
      <w:r>
        <w:rPr>
          <w:sz w:val="24"/>
        </w:rPr>
        <w:t xml:space="preserve"> cosi </w:t>
      </w:r>
      <w:proofErr w:type="spellStart"/>
      <w:r>
        <w:rPr>
          <w:sz w:val="24"/>
        </w:rPr>
        <w:t>inteso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coincvolge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necesariamente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l’essere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realiyyato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essenya</w:t>
      </w:r>
      <w:proofErr w:type="spellEnd"/>
      <w:r>
        <w:rPr>
          <w:sz w:val="24"/>
        </w:rPr>
        <w:t xml:space="preserve">. Le </w:t>
      </w:r>
      <w:proofErr w:type="spellStart"/>
      <w:r>
        <w:rPr>
          <w:sz w:val="24"/>
        </w:rPr>
        <w:t>Parole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esistere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esistente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referscono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all’ente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attudato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sall’atto</w:t>
      </w:r>
      <w:proofErr w:type="spellEnd"/>
      <w:r>
        <w:rPr>
          <w:sz w:val="24"/>
        </w:rPr>
        <w:t xml:space="preserve"> primo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appunto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l’essere</w:t>
      </w:r>
      <w:proofErr w:type="spellEnd"/>
      <w:r>
        <w:rPr>
          <w:sz w:val="24"/>
        </w:rPr>
        <w:t>.</w:t>
      </w:r>
    </w:p>
  </w:footnote>
  <w:footnote w:id="23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Bogliolo</w:t>
      </w:r>
      <w:proofErr w:type="spellEnd"/>
      <w:r>
        <w:rPr>
          <w:sz w:val="24"/>
        </w:rPr>
        <w:t xml:space="preserve">, L.,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conoscere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tomistici</w:t>
      </w:r>
      <w:proofErr w:type="spellEnd"/>
      <w:r>
        <w:rPr>
          <w:sz w:val="24"/>
        </w:rPr>
        <w:t xml:space="preserve"> 21, Roma 1983</w:t>
      </w:r>
      <w:proofErr w:type="gramStart"/>
      <w:r>
        <w:rPr>
          <w:sz w:val="24"/>
        </w:rPr>
        <w:t>,  149.</w:t>
      </w:r>
      <w:proofErr w:type="gramEnd"/>
    </w:p>
    <w:p w:rsidR="00650D44" w:rsidRDefault="00650D44" w:rsidP="00C149F6">
      <w:pPr>
        <w:pStyle w:val="Lbjegyzetszveg"/>
        <w:rPr>
          <w:sz w:val="24"/>
        </w:rPr>
      </w:pPr>
    </w:p>
  </w:footnote>
  <w:footnote w:id="2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proofErr w:type="spellStart"/>
      <w:r>
        <w:t>S.c.G</w:t>
      </w:r>
      <w:proofErr w:type="spellEnd"/>
      <w:r>
        <w:t>. 2. C. 15, ad 4</w:t>
      </w:r>
    </w:p>
  </w:footnote>
  <w:footnote w:id="2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2. </w:t>
      </w:r>
      <w:proofErr w:type="gramStart"/>
      <w:r>
        <w:t>a.</w:t>
      </w:r>
      <w:proofErr w:type="gramEnd"/>
      <w:r>
        <w:t>3.</w:t>
      </w:r>
    </w:p>
  </w:footnote>
  <w:footnote w:id="26">
    <w:p w:rsidR="00650D44" w:rsidRDefault="00650D44" w:rsidP="00C149F6">
      <w:pPr>
        <w:pStyle w:val="Szvegtrzs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S.c.G</w:t>
      </w:r>
      <w:proofErr w:type="spellEnd"/>
      <w:r>
        <w:t>. 2, c 15, ad 4, 51, 52.</w:t>
      </w:r>
    </w:p>
    <w:p w:rsidR="00650D44" w:rsidRDefault="00650D44" w:rsidP="00C149F6">
      <w:pPr>
        <w:pStyle w:val="Lbjegyzetszveg"/>
      </w:pPr>
    </w:p>
  </w:footnote>
  <w:footnote w:id="27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Nyíri T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i.m. 166. o.</w:t>
      </w:r>
    </w:p>
  </w:footnote>
  <w:footnote w:id="28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Kittel, II. 396.</w:t>
      </w:r>
    </w:p>
  </w:footnote>
  <w:footnote w:id="2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13. </w:t>
      </w:r>
      <w:proofErr w:type="gramStart"/>
      <w:r>
        <w:t>a.</w:t>
      </w:r>
      <w:proofErr w:type="gramEnd"/>
      <w:r>
        <w:t xml:space="preserve"> 11.</w:t>
      </w:r>
    </w:p>
  </w:footnote>
  <w:footnote w:id="30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D’Amore</w:t>
      </w:r>
      <w:proofErr w:type="spellEnd"/>
      <w:r>
        <w:rPr>
          <w:sz w:val="24"/>
        </w:rPr>
        <w:t xml:space="preserve">, B., Saint Thomas, </w:t>
      </w:r>
      <w:proofErr w:type="spellStart"/>
      <w:r>
        <w:rPr>
          <w:sz w:val="24"/>
        </w:rPr>
        <w:t>lew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concile</w:t>
      </w:r>
      <w:proofErr w:type="spellEnd"/>
      <w:r>
        <w:rPr>
          <w:sz w:val="24"/>
        </w:rPr>
        <w:t xml:space="preserve"> et la </w:t>
      </w:r>
      <w:proofErr w:type="spellStart"/>
      <w:r>
        <w:rPr>
          <w:sz w:val="24"/>
        </w:rPr>
        <w:t>theologie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contemporaine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gramStart"/>
      <w:r>
        <w:rPr>
          <w:sz w:val="24"/>
        </w:rPr>
        <w:t>:Tommaso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d’Aquino</w:t>
      </w:r>
      <w:proofErr w:type="spellEnd"/>
      <w:r>
        <w:rPr>
          <w:sz w:val="24"/>
        </w:rPr>
        <w:t xml:space="preserve"> ne I </w:t>
      </w:r>
      <w:proofErr w:type="spellStart"/>
      <w:r>
        <w:rPr>
          <w:sz w:val="24"/>
        </w:rPr>
        <w:t>centenario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dell’enciclkica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Aeterni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Patris</w:t>
      </w:r>
      <w:proofErr w:type="spellEnd"/>
      <w:r>
        <w:rPr>
          <w:sz w:val="24"/>
        </w:rPr>
        <w:t>”, Roma 1979. 254.</w:t>
      </w:r>
    </w:p>
  </w:footnote>
  <w:footnote w:id="3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IX. L. 1, 1768; VII. L. 1, 1248</w:t>
      </w:r>
    </w:p>
  </w:footnote>
  <w:footnote w:id="3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3, </w:t>
      </w:r>
      <w:proofErr w:type="gramStart"/>
      <w:r>
        <w:t>a.</w:t>
      </w:r>
      <w:proofErr w:type="gramEnd"/>
      <w:r>
        <w:t xml:space="preserve"> 6, De </w:t>
      </w:r>
      <w:proofErr w:type="spellStart"/>
      <w:r>
        <w:t>Veritate</w:t>
      </w:r>
      <w:proofErr w:type="spellEnd"/>
      <w:r>
        <w:t xml:space="preserve"> q. 10, </w:t>
      </w:r>
      <w:proofErr w:type="gramStart"/>
      <w:r>
        <w:t>a.</w:t>
      </w:r>
      <w:proofErr w:type="gramEnd"/>
      <w:r>
        <w:t xml:space="preserve"> 11, </w:t>
      </w:r>
      <w:proofErr w:type="spellStart"/>
      <w:r>
        <w:t>obj</w:t>
      </w:r>
      <w:proofErr w:type="spellEnd"/>
      <w:r>
        <w:t>. 10 és ad 10</w:t>
      </w:r>
    </w:p>
  </w:footnote>
  <w:footnote w:id="3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4, </w:t>
      </w:r>
      <w:proofErr w:type="gramStart"/>
      <w:r>
        <w:t>a.</w:t>
      </w:r>
      <w:proofErr w:type="gramEnd"/>
      <w:r>
        <w:t xml:space="preserve"> 2.</w:t>
      </w:r>
    </w:p>
  </w:footnote>
  <w:footnote w:id="3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D’Ancona</w:t>
      </w:r>
      <w:proofErr w:type="spellEnd"/>
      <w:r>
        <w:t>, C.</w:t>
      </w:r>
      <w:proofErr w:type="gramStart"/>
      <w:r>
        <w:t>,</w:t>
      </w:r>
      <w:proofErr w:type="spellStart"/>
      <w:r>
        <w:t>Aspetti</w:t>
      </w:r>
      <w:proofErr w:type="spellEnd"/>
      <w:proofErr w:type="gramEnd"/>
      <w:r>
        <w:t xml:space="preserve"> del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dell’Aquinate</w:t>
      </w:r>
      <w:proofErr w:type="spellEnd"/>
      <w:r>
        <w:t xml:space="preserve"> con i „</w:t>
      </w:r>
      <w:proofErr w:type="spellStart"/>
      <w:r>
        <w:t>Platonici</w:t>
      </w:r>
      <w:proofErr w:type="spellEnd"/>
      <w:r>
        <w:t xml:space="preserve">”, </w:t>
      </w:r>
      <w:proofErr w:type="spellStart"/>
      <w:r>
        <w:t>in:Studi</w:t>
      </w:r>
      <w:proofErr w:type="spellEnd"/>
      <w:r>
        <w:t xml:space="preserve"> </w:t>
      </w:r>
      <w:proofErr w:type="spellStart"/>
      <w:r>
        <w:t>Tomistici</w:t>
      </w:r>
      <w:proofErr w:type="spellEnd"/>
      <w:r>
        <w:t xml:space="preserve"> 17, Roma 1982, 57.</w:t>
      </w:r>
    </w:p>
  </w:footnote>
  <w:footnote w:id="3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12, </w:t>
      </w:r>
      <w:proofErr w:type="gramStart"/>
      <w:r>
        <w:t>a.</w:t>
      </w:r>
      <w:proofErr w:type="gramEnd"/>
      <w:r>
        <w:t xml:space="preserve"> 1 ad 3</w:t>
      </w:r>
    </w:p>
  </w:footnote>
  <w:footnote w:id="3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In De </w:t>
      </w:r>
      <w:proofErr w:type="spellStart"/>
      <w:r>
        <w:t>Div</w:t>
      </w:r>
      <w:proofErr w:type="spellEnd"/>
      <w:r>
        <w:t xml:space="preserve">, </w:t>
      </w:r>
      <w:proofErr w:type="spellStart"/>
      <w:r>
        <w:t>Nomm</w:t>
      </w:r>
      <w:proofErr w:type="spellEnd"/>
      <w:r>
        <w:t xml:space="preserve">. </w:t>
      </w:r>
      <w:proofErr w:type="spellStart"/>
      <w:r>
        <w:t>Prem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IIa</w:t>
      </w:r>
      <w:proofErr w:type="spellEnd"/>
    </w:p>
  </w:footnote>
  <w:footnote w:id="3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Philippe, M.-D</w:t>
      </w:r>
      <w:proofErr w:type="gramStart"/>
      <w:r>
        <w:t>.,</w:t>
      </w:r>
      <w:proofErr w:type="gramEnd"/>
      <w:r>
        <w:t xml:space="preserve"> </w:t>
      </w:r>
      <w:proofErr w:type="spellStart"/>
      <w:r>
        <w:t>Analyse</w:t>
      </w:r>
      <w:proofErr w:type="spellEnd"/>
      <w:r>
        <w:t xml:space="preserve"> de </w:t>
      </w:r>
      <w:proofErr w:type="spellStart"/>
      <w:r>
        <w:t>l’etre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Saint Thomas, </w:t>
      </w:r>
      <w:proofErr w:type="spellStart"/>
      <w:r>
        <w:t>in:Tommaso</w:t>
      </w:r>
      <w:proofErr w:type="spellEnd"/>
      <w:r>
        <w:t xml:space="preserve"> </w:t>
      </w:r>
      <w:proofErr w:type="spellStart"/>
      <w:r>
        <w:t>d’Aquino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VII </w:t>
      </w:r>
      <w:proofErr w:type="spellStart"/>
      <w:r>
        <w:t>centenario</w:t>
      </w:r>
      <w:proofErr w:type="spellEnd"/>
      <w:r>
        <w:t xml:space="preserve">, Roma – </w:t>
      </w:r>
      <w:proofErr w:type="spellStart"/>
      <w:r>
        <w:t>Napoli</w:t>
      </w:r>
      <w:proofErr w:type="spellEnd"/>
      <w:r>
        <w:t xml:space="preserve"> 1874.255. kk.</w:t>
      </w:r>
    </w:p>
  </w:footnote>
  <w:footnote w:id="38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proofErr w:type="gramStart"/>
      <w:r>
        <w:t>.,</w:t>
      </w:r>
      <w:proofErr w:type="gramEnd"/>
      <w:r>
        <w:t xml:space="preserve"> De </w:t>
      </w:r>
      <w:proofErr w:type="spellStart"/>
      <w:r>
        <w:t>Potentia</w:t>
      </w:r>
      <w:proofErr w:type="spellEnd"/>
      <w:r>
        <w:t xml:space="preserve"> í. 7. </w:t>
      </w:r>
      <w:proofErr w:type="gramStart"/>
      <w:r>
        <w:t>A.</w:t>
      </w:r>
      <w:proofErr w:type="gramEnd"/>
      <w:r>
        <w:t xml:space="preserve"> 2, ad 6</w:t>
      </w:r>
    </w:p>
  </w:footnote>
  <w:footnote w:id="3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3. 4, ad 4, ad 1S. C. G. I. </w:t>
      </w:r>
      <w:proofErr w:type="spellStart"/>
      <w:r>
        <w:t>ch</w:t>
      </w:r>
      <w:proofErr w:type="spellEnd"/>
      <w:r>
        <w:t xml:space="preserve">. 26; </w:t>
      </w:r>
      <w:proofErr w:type="spellStart"/>
      <w:r>
        <w:t>Comm</w:t>
      </w:r>
      <w:proofErr w:type="spellEnd"/>
      <w:r>
        <w:t xml:space="preserve"> de </w:t>
      </w:r>
      <w:proofErr w:type="spellStart"/>
      <w:r>
        <w:t>Causis</w:t>
      </w:r>
      <w:proofErr w:type="spellEnd"/>
      <w:r>
        <w:t xml:space="preserve">, </w:t>
      </w:r>
      <w:proofErr w:type="spellStart"/>
      <w:r>
        <w:t>prop</w:t>
      </w:r>
      <w:proofErr w:type="spellEnd"/>
      <w:r>
        <w:t>. 9, p. 64</w:t>
      </w:r>
    </w:p>
  </w:footnote>
  <w:footnote w:id="4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5, </w:t>
      </w:r>
      <w:proofErr w:type="gramStart"/>
      <w:r>
        <w:t>a.</w:t>
      </w:r>
      <w:proofErr w:type="gramEnd"/>
      <w:r>
        <w:t xml:space="preserve"> 3,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IV. l. 1, 529-532., IV. l. 1, 1145; VII. L. 1, 124,</w:t>
      </w:r>
    </w:p>
  </w:footnote>
  <w:footnote w:id="4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S. </w:t>
      </w:r>
      <w:proofErr w:type="gramStart"/>
      <w:r>
        <w:t>c.</w:t>
      </w:r>
      <w:proofErr w:type="gramEnd"/>
      <w:r>
        <w:t xml:space="preserve"> G. II. </w:t>
      </w:r>
      <w:proofErr w:type="spellStart"/>
      <w:r>
        <w:t>ch</w:t>
      </w:r>
      <w:proofErr w:type="spellEnd"/>
      <w:r>
        <w:t>. 52.</w:t>
      </w:r>
    </w:p>
  </w:footnote>
  <w:footnote w:id="4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2, </w:t>
      </w:r>
      <w:proofErr w:type="gramStart"/>
      <w:r>
        <w:t>a.</w:t>
      </w:r>
      <w:proofErr w:type="gramEnd"/>
      <w:r>
        <w:t xml:space="preserve"> 5, ad 1</w:t>
      </w:r>
    </w:p>
  </w:footnote>
  <w:footnote w:id="4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De </w:t>
      </w:r>
      <w:proofErr w:type="spellStart"/>
      <w:r>
        <w:t>Potentia</w:t>
      </w:r>
      <w:proofErr w:type="spellEnd"/>
      <w:r>
        <w:t xml:space="preserve"> q. 7, </w:t>
      </w:r>
      <w:proofErr w:type="gramStart"/>
      <w:r>
        <w:t>a.</w:t>
      </w:r>
      <w:proofErr w:type="gramEnd"/>
      <w:r>
        <w:t xml:space="preserve"> 2, ad 5</w:t>
      </w:r>
      <w:proofErr w:type="gramStart"/>
      <w:r>
        <w:t>;S</w:t>
      </w:r>
      <w:proofErr w:type="gramEnd"/>
      <w:r>
        <w:t xml:space="preserve">. c. G. II. </w:t>
      </w:r>
      <w:proofErr w:type="spellStart"/>
      <w:r>
        <w:t>ch</w:t>
      </w:r>
      <w:proofErr w:type="spellEnd"/>
      <w:r>
        <w:t>. 52.</w:t>
      </w:r>
    </w:p>
  </w:footnote>
  <w:footnote w:id="4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5, </w:t>
      </w:r>
      <w:proofErr w:type="gramStart"/>
      <w:r>
        <w:t>a.</w:t>
      </w:r>
      <w:proofErr w:type="gramEnd"/>
      <w:r>
        <w:t xml:space="preserve"> 1,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XI. L. 3, 2197</w:t>
      </w:r>
    </w:p>
  </w:footnote>
  <w:footnote w:id="4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26, </w:t>
      </w:r>
      <w:proofErr w:type="gramStart"/>
      <w:r>
        <w:t>a.</w:t>
      </w:r>
      <w:proofErr w:type="gramEnd"/>
      <w:r>
        <w:t xml:space="preserve"> 4; q. 77, </w:t>
      </w:r>
      <w:proofErr w:type="gramStart"/>
      <w:r>
        <w:t>a.</w:t>
      </w:r>
      <w:proofErr w:type="gramEnd"/>
      <w:r>
        <w:t xml:space="preserve"> 6; III. q. 16, </w:t>
      </w:r>
      <w:proofErr w:type="gramStart"/>
      <w:r>
        <w:t>a.</w:t>
      </w:r>
      <w:proofErr w:type="gramEnd"/>
      <w:r>
        <w:t xml:space="preserve"> 9, ad 2;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VII. L. 1, 1256</w:t>
      </w:r>
    </w:p>
  </w:footnote>
  <w:footnote w:id="4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VII. L. 1, 1245.</w:t>
      </w:r>
    </w:p>
  </w:footnote>
  <w:footnote w:id="4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CS</w:t>
      </w:r>
      <w:proofErr w:type="gramStart"/>
      <w:r>
        <w:t>.Th</w:t>
      </w:r>
      <w:proofErr w:type="spellEnd"/>
      <w:proofErr w:type="gramEnd"/>
      <w:r>
        <w:t xml:space="preserve">. I, q. 3, </w:t>
      </w:r>
      <w:proofErr w:type="gramStart"/>
      <w:r>
        <w:t>a.</w:t>
      </w:r>
      <w:proofErr w:type="gramEnd"/>
      <w:r>
        <w:t xml:space="preserve"> 4; q. 104, </w:t>
      </w:r>
      <w:proofErr w:type="gramStart"/>
      <w:r>
        <w:t>a.</w:t>
      </w:r>
      <w:proofErr w:type="gramEnd"/>
      <w:r>
        <w:t xml:space="preserve"> 1.S. C.G. III. </w:t>
      </w:r>
      <w:proofErr w:type="spellStart"/>
      <w:r>
        <w:t>ch</w:t>
      </w:r>
      <w:proofErr w:type="spellEnd"/>
      <w:r>
        <w:t xml:space="preserve">. 66, ellentéte: az </w:t>
      </w:r>
      <w:proofErr w:type="spellStart"/>
      <w:r>
        <w:t>ens</w:t>
      </w:r>
      <w:proofErr w:type="spellEnd"/>
      <w:r>
        <w:t xml:space="preserve"> per </w:t>
      </w:r>
      <w:proofErr w:type="spellStart"/>
      <w:r>
        <w:t>participationem</w:t>
      </w:r>
      <w:proofErr w:type="spellEnd"/>
    </w:p>
  </w:footnote>
  <w:footnote w:id="48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3, </w:t>
      </w:r>
      <w:proofErr w:type="gramStart"/>
      <w:r>
        <w:t>a.</w:t>
      </w:r>
      <w:proofErr w:type="gramEnd"/>
      <w:r>
        <w:t xml:space="preserve"> 5, ad 1</w:t>
      </w:r>
    </w:p>
  </w:footnote>
  <w:footnote w:id="4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 xml:space="preserve">. V. l. 9. 896;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5, </w:t>
      </w:r>
      <w:proofErr w:type="gramStart"/>
      <w:r>
        <w:t>a.</w:t>
      </w:r>
      <w:proofErr w:type="gramEnd"/>
      <w:r>
        <w:t xml:space="preserve"> 1, ad 1</w:t>
      </w:r>
    </w:p>
  </w:footnote>
  <w:footnote w:id="5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45, </w:t>
      </w:r>
      <w:proofErr w:type="gramStart"/>
      <w:r>
        <w:t>a.</w:t>
      </w:r>
      <w:proofErr w:type="gramEnd"/>
      <w:r>
        <w:t xml:space="preserve"> 5; </w:t>
      </w:r>
      <w:proofErr w:type="spellStart"/>
      <w:r>
        <w:t>Comm</w:t>
      </w:r>
      <w:proofErr w:type="spellEnd"/>
      <w:r>
        <w:t xml:space="preserve">. de </w:t>
      </w:r>
      <w:proofErr w:type="spellStart"/>
      <w:r>
        <w:t>Causis</w:t>
      </w:r>
      <w:proofErr w:type="spellEnd"/>
      <w:r>
        <w:t xml:space="preserve">, </w:t>
      </w:r>
      <w:proofErr w:type="spellStart"/>
      <w:r>
        <w:t>prop</w:t>
      </w:r>
      <w:proofErr w:type="spellEnd"/>
      <w:r>
        <w:t>. 4, p. 29.</w:t>
      </w:r>
    </w:p>
  </w:footnote>
  <w:footnote w:id="5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44, </w:t>
      </w:r>
      <w:proofErr w:type="gramStart"/>
      <w:r>
        <w:t>a.</w:t>
      </w:r>
      <w:proofErr w:type="gramEnd"/>
      <w:r>
        <w:t xml:space="preserve"> 1, ad 1</w:t>
      </w:r>
    </w:p>
  </w:footnote>
  <w:footnote w:id="5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5, </w:t>
      </w:r>
      <w:proofErr w:type="gramStart"/>
      <w:r>
        <w:t>a.</w:t>
      </w:r>
      <w:proofErr w:type="gramEnd"/>
      <w:r>
        <w:t xml:space="preserve"> 1, ad 1</w:t>
      </w:r>
    </w:p>
  </w:footnote>
  <w:footnote w:id="5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9, </w:t>
      </w:r>
      <w:proofErr w:type="gramStart"/>
      <w:r>
        <w:t>a.</w:t>
      </w:r>
      <w:proofErr w:type="gramEnd"/>
      <w:r>
        <w:t xml:space="preserve"> 2, S. C. G. I, </w:t>
      </w:r>
      <w:proofErr w:type="spellStart"/>
      <w:r>
        <w:t>ch</w:t>
      </w:r>
      <w:proofErr w:type="spellEnd"/>
      <w:r>
        <w:t>. 23</w:t>
      </w:r>
    </w:p>
  </w:footnote>
  <w:footnote w:id="5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I, q. 16, </w:t>
      </w:r>
      <w:proofErr w:type="gramStart"/>
      <w:r>
        <w:t>a.</w:t>
      </w:r>
      <w:proofErr w:type="gramEnd"/>
      <w:r>
        <w:t xml:space="preserve"> 4, ad 2</w:t>
      </w:r>
    </w:p>
  </w:footnote>
  <w:footnote w:id="5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De </w:t>
      </w:r>
      <w:proofErr w:type="spellStart"/>
      <w:r>
        <w:t>Nom</w:t>
      </w:r>
      <w:proofErr w:type="spellEnd"/>
      <w:proofErr w:type="gramStart"/>
      <w:r>
        <w:t>.,</w:t>
      </w:r>
      <w:proofErr w:type="gramEnd"/>
      <w:r>
        <w:t xml:space="preserve">div. V, l. 1. 628;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r>
        <w:t>. I, l.9, 138.</w:t>
      </w:r>
    </w:p>
  </w:footnote>
  <w:footnote w:id="5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q. 3, </w:t>
      </w:r>
      <w:proofErr w:type="gramStart"/>
      <w:r>
        <w:t>a.</w:t>
      </w:r>
      <w:proofErr w:type="gramEnd"/>
      <w:r>
        <w:t xml:space="preserve"> 5, </w:t>
      </w:r>
      <w:proofErr w:type="spellStart"/>
      <w:r>
        <w:t>c</w:t>
      </w:r>
      <w:proofErr w:type="gramStart"/>
      <w:r>
        <w:t>;S.c.G</w:t>
      </w:r>
      <w:proofErr w:type="spellEnd"/>
      <w:r>
        <w:t>.</w:t>
      </w:r>
      <w:proofErr w:type="gramEnd"/>
      <w:r>
        <w:t xml:space="preserve"> 1, c. 25. De </w:t>
      </w:r>
      <w:proofErr w:type="spellStart"/>
      <w:r>
        <w:t>veritate</w:t>
      </w:r>
      <w:proofErr w:type="spellEnd"/>
      <w:r>
        <w:t xml:space="preserve"> q. 1, 1, c; De </w:t>
      </w:r>
      <w:proofErr w:type="spellStart"/>
      <w:r>
        <w:t>Potentia</w:t>
      </w:r>
      <w:proofErr w:type="spellEnd"/>
      <w:r>
        <w:t xml:space="preserve"> q. 3, 16, ad 4 és sok más helyen</w:t>
      </w:r>
    </w:p>
  </w:footnote>
  <w:footnote w:id="5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De </w:t>
      </w:r>
      <w:proofErr w:type="spellStart"/>
      <w:r>
        <w:t>veritate</w:t>
      </w:r>
      <w:proofErr w:type="spellEnd"/>
      <w:r>
        <w:t xml:space="preserve"> q. 1, 1, c</w:t>
      </w:r>
    </w:p>
  </w:footnote>
  <w:footnote w:id="58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Peri </w:t>
      </w:r>
      <w:proofErr w:type="spellStart"/>
      <w:r>
        <w:t>Herm</w:t>
      </w:r>
      <w:proofErr w:type="spellEnd"/>
      <w:proofErr w:type="gramStart"/>
      <w:r>
        <w:t>.,</w:t>
      </w:r>
      <w:proofErr w:type="gramEnd"/>
      <w:r>
        <w:t xml:space="preserve"> I. l. 5. 71. Vö. </w:t>
      </w:r>
      <w:proofErr w:type="spellStart"/>
      <w:r>
        <w:t>Sent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dist</w:t>
      </w:r>
      <w:proofErr w:type="spellEnd"/>
      <w:r>
        <w:t xml:space="preserve">. VIII, q. 1, </w:t>
      </w:r>
      <w:proofErr w:type="gramStart"/>
      <w:r>
        <w:t>a.</w:t>
      </w:r>
      <w:proofErr w:type="gramEnd"/>
      <w:r>
        <w:t xml:space="preserve"> 1: „hoc nomen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ens</w:t>
      </w:r>
      <w:proofErr w:type="spellEnd"/>
      <w:r>
        <w:t>”</w:t>
      </w:r>
    </w:p>
  </w:footnote>
  <w:footnote w:id="5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Comm</w:t>
      </w:r>
      <w:proofErr w:type="spellEnd"/>
      <w:r>
        <w:t xml:space="preserve">. </w:t>
      </w:r>
      <w:proofErr w:type="spellStart"/>
      <w:r>
        <w:t>Met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Iv</w:t>
      </w:r>
      <w:proofErr w:type="spellEnd"/>
      <w:r>
        <w:t xml:space="preserve">, l. 2, 533 és 556-558; </w:t>
      </w:r>
      <w:proofErr w:type="spellStart"/>
      <w:r>
        <w:t>S.c.G</w:t>
      </w:r>
      <w:proofErr w:type="spellEnd"/>
      <w:r>
        <w:t xml:space="preserve">. I. </w:t>
      </w:r>
      <w:proofErr w:type="spellStart"/>
      <w:r>
        <w:t>ch</w:t>
      </w:r>
      <w:proofErr w:type="spellEnd"/>
      <w:r>
        <w:t>. 25.</w:t>
      </w:r>
    </w:p>
  </w:footnote>
  <w:footnote w:id="60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I. </w:t>
      </w:r>
      <w:proofErr w:type="spellStart"/>
      <w:r>
        <w:rPr>
          <w:sz w:val="24"/>
        </w:rPr>
        <w:t>Sent</w:t>
      </w:r>
      <w:proofErr w:type="spellEnd"/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. VIII, q. 1,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1; De </w:t>
      </w:r>
      <w:proofErr w:type="spellStart"/>
      <w:r>
        <w:rPr>
          <w:sz w:val="24"/>
        </w:rPr>
        <w:t>Veritate</w:t>
      </w:r>
      <w:proofErr w:type="spellEnd"/>
      <w:r>
        <w:rPr>
          <w:sz w:val="24"/>
        </w:rPr>
        <w:t xml:space="preserve"> q. 1,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1.</w:t>
      </w:r>
    </w:p>
  </w:footnote>
  <w:footnote w:id="6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4. </w:t>
      </w:r>
      <w:proofErr w:type="gramStart"/>
      <w:r>
        <w:t>a.</w:t>
      </w:r>
      <w:proofErr w:type="gramEnd"/>
      <w:r>
        <w:t xml:space="preserve"> 1, ad 3</w:t>
      </w:r>
    </w:p>
  </w:footnote>
  <w:footnote w:id="62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 xml:space="preserve">. I, q. 3,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4, ad 2</w:t>
      </w:r>
    </w:p>
  </w:footnote>
  <w:footnote w:id="63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Quodlibetalia</w:t>
      </w:r>
      <w:proofErr w:type="spellEnd"/>
      <w:r>
        <w:rPr>
          <w:sz w:val="24"/>
        </w:rPr>
        <w:t xml:space="preserve"> IX, q. 2, </w:t>
      </w:r>
      <w:proofErr w:type="spellStart"/>
      <w:r>
        <w:rPr>
          <w:sz w:val="24"/>
        </w:rPr>
        <w:t>a.d</w:t>
      </w:r>
      <w:proofErr w:type="spellEnd"/>
      <w:r>
        <w:rPr>
          <w:sz w:val="24"/>
        </w:rPr>
        <w:t xml:space="preserve"> 2</w:t>
      </w:r>
    </w:p>
  </w:footnote>
  <w:footnote w:id="64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 xml:space="preserve">. I, q. 3,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4; q. 4,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1, ad 3;</w:t>
      </w:r>
    </w:p>
  </w:footnote>
  <w:footnote w:id="65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Vö. </w:t>
      </w:r>
      <w:proofErr w:type="spellStart"/>
      <w:r>
        <w:rPr>
          <w:sz w:val="24"/>
        </w:rPr>
        <w:t>Gilson</w:t>
      </w:r>
      <w:proofErr w:type="spellEnd"/>
      <w:r>
        <w:rPr>
          <w:sz w:val="24"/>
        </w:rPr>
        <w:t>, É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Virtus </w:t>
      </w:r>
      <w:proofErr w:type="spellStart"/>
      <w:r>
        <w:rPr>
          <w:sz w:val="24"/>
        </w:rPr>
        <w:t>Essendi</w:t>
      </w:r>
      <w:proofErr w:type="spellEnd"/>
      <w:r>
        <w:rPr>
          <w:sz w:val="24"/>
        </w:rPr>
        <w:t xml:space="preserve">, in </w:t>
      </w:r>
      <w:proofErr w:type="spellStart"/>
      <w:r>
        <w:rPr>
          <w:sz w:val="24"/>
        </w:rPr>
        <w:t>Mediaeval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26 (1964), pp. 1-11.</w:t>
      </w:r>
    </w:p>
  </w:footnote>
  <w:footnote w:id="6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4"/>
        </w:rPr>
        <w:t xml:space="preserve">Philippe, M.-D., </w:t>
      </w: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chey</w:t>
      </w:r>
      <w:proofErr w:type="spellEnd"/>
      <w:r>
        <w:rPr>
          <w:sz w:val="24"/>
        </w:rPr>
        <w:t xml:space="preserve"> Saint Thomas, </w:t>
      </w:r>
      <w:proofErr w:type="spellStart"/>
      <w:r>
        <w:rPr>
          <w:sz w:val="24"/>
        </w:rPr>
        <w:t>in</w:t>
      </w:r>
      <w:proofErr w:type="gramStart"/>
      <w:r>
        <w:rPr>
          <w:sz w:val="24"/>
        </w:rPr>
        <w:t>:Tommaso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d’Aquino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suo</w:t>
      </w:r>
      <w:proofErr w:type="spellEnd"/>
      <w:r>
        <w:rPr>
          <w:sz w:val="24"/>
        </w:rPr>
        <w:t xml:space="preserve"> VII </w:t>
      </w:r>
      <w:proofErr w:type="spellStart"/>
      <w:r>
        <w:rPr>
          <w:sz w:val="24"/>
        </w:rPr>
        <w:t>centenario</w:t>
      </w:r>
      <w:proofErr w:type="spellEnd"/>
      <w:r>
        <w:rPr>
          <w:sz w:val="24"/>
        </w:rPr>
        <w:t xml:space="preserve">, Roma –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 xml:space="preserve"> 1874. 259. kk.</w:t>
      </w:r>
    </w:p>
  </w:footnote>
  <w:footnote w:id="67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S.c.G</w:t>
      </w:r>
      <w:proofErr w:type="spellEnd"/>
      <w:r>
        <w:t xml:space="preserve">. 2, </w:t>
      </w:r>
      <w:proofErr w:type="spellStart"/>
      <w:r>
        <w:t>co</w:t>
      </w:r>
      <w:proofErr w:type="spellEnd"/>
      <w:r>
        <w:t xml:space="preserve"> 54.</w:t>
      </w:r>
    </w:p>
  </w:footnote>
  <w:footnote w:id="68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De </w:t>
      </w:r>
      <w:proofErr w:type="spellStart"/>
      <w:r>
        <w:t>potentia</w:t>
      </w:r>
      <w:proofErr w:type="spellEnd"/>
      <w:r>
        <w:t xml:space="preserve"> q. 5, 5, 1, D 18.</w:t>
      </w:r>
    </w:p>
  </w:footnote>
  <w:footnote w:id="6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  <w:sz w:val="24"/>
        </w:rPr>
        <w:footnoteRef/>
      </w:r>
      <w:r>
        <w:rPr>
          <w:sz w:val="24"/>
        </w:rPr>
        <w:t xml:space="preserve"> Philippe, M.-D., </w:t>
      </w:r>
      <w:proofErr w:type="spellStart"/>
      <w:r>
        <w:rPr>
          <w:sz w:val="24"/>
        </w:rPr>
        <w:t>Analyse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chey</w:t>
      </w:r>
      <w:proofErr w:type="spellEnd"/>
      <w:r>
        <w:rPr>
          <w:sz w:val="24"/>
        </w:rPr>
        <w:t xml:space="preserve"> Saint Thomas, </w:t>
      </w:r>
      <w:proofErr w:type="spellStart"/>
      <w:r>
        <w:rPr>
          <w:sz w:val="24"/>
        </w:rPr>
        <w:t>in</w:t>
      </w:r>
      <w:proofErr w:type="gramStart"/>
      <w:r>
        <w:rPr>
          <w:sz w:val="24"/>
        </w:rPr>
        <w:t>:Tommaso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d’Aquino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suo</w:t>
      </w:r>
      <w:proofErr w:type="spellEnd"/>
      <w:r>
        <w:rPr>
          <w:sz w:val="24"/>
        </w:rPr>
        <w:t xml:space="preserve"> VII </w:t>
      </w:r>
      <w:proofErr w:type="spellStart"/>
      <w:r>
        <w:rPr>
          <w:sz w:val="24"/>
        </w:rPr>
        <w:t>centenario</w:t>
      </w:r>
      <w:proofErr w:type="spellEnd"/>
      <w:r>
        <w:rPr>
          <w:sz w:val="24"/>
        </w:rPr>
        <w:t xml:space="preserve">, Roma –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 xml:space="preserve"> 1874. 278.</w:t>
      </w:r>
    </w:p>
  </w:footnote>
  <w:footnote w:id="70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„Cum duplex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operatio</w:t>
      </w:r>
      <w:proofErr w:type="spellEnd"/>
      <w:r>
        <w:t xml:space="preserve"> </w:t>
      </w:r>
      <w:proofErr w:type="spellStart"/>
      <w:r>
        <w:t>intellectus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qua </w:t>
      </w:r>
      <w:proofErr w:type="spellStart"/>
      <w:r>
        <w:t>cognoscit</w:t>
      </w:r>
      <w:proofErr w:type="spellEnd"/>
      <w:r>
        <w:t xml:space="preserve"> quod </w:t>
      </w:r>
      <w:proofErr w:type="spellStart"/>
      <w:r>
        <w:t>quid</w:t>
      </w:r>
      <w:proofErr w:type="spellEnd"/>
      <w:r>
        <w:t xml:space="preserve"> est,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vocatur</w:t>
      </w:r>
      <w:proofErr w:type="spellEnd"/>
      <w:r>
        <w:t xml:space="preserve"> </w:t>
      </w:r>
      <w:proofErr w:type="spellStart"/>
      <w:r>
        <w:t>indivisibilium</w:t>
      </w:r>
      <w:proofErr w:type="spellEnd"/>
      <w:r>
        <w:t xml:space="preserve"> </w:t>
      </w:r>
      <w:proofErr w:type="spellStart"/>
      <w:r>
        <w:t>intellegintia</w:t>
      </w:r>
      <w:proofErr w:type="spellEnd"/>
      <w:r>
        <w:t xml:space="preserve">, </w:t>
      </w:r>
      <w:proofErr w:type="spellStart"/>
      <w:r>
        <w:t>alia</w:t>
      </w:r>
      <w:proofErr w:type="spellEnd"/>
      <w:r>
        <w:t xml:space="preserve"> qua </w:t>
      </w:r>
      <w:proofErr w:type="spellStart"/>
      <w:r>
        <w:t>componit</w:t>
      </w:r>
      <w:proofErr w:type="spellEnd"/>
      <w:r>
        <w:t xml:space="preserve"> et </w:t>
      </w:r>
      <w:proofErr w:type="spellStart"/>
      <w:r>
        <w:t>dividit</w:t>
      </w:r>
      <w:proofErr w:type="spellEnd"/>
      <w:r>
        <w:t xml:space="preserve">, </w:t>
      </w:r>
      <w:proofErr w:type="spellStart"/>
      <w:r>
        <w:t>imn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est </w:t>
      </w:r>
      <w:proofErr w:type="spellStart"/>
      <w:r>
        <w:t>aliquod</w:t>
      </w:r>
      <w:proofErr w:type="spellEnd"/>
      <w:r>
        <w:t xml:space="preserve"> </w:t>
      </w:r>
      <w:proofErr w:type="spellStart"/>
      <w:r>
        <w:t>primum</w:t>
      </w:r>
      <w:proofErr w:type="spellEnd"/>
      <w:r>
        <w:t xml:space="preserve">: in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operatione</w:t>
      </w:r>
      <w:proofErr w:type="spellEnd"/>
      <w:r>
        <w:t xml:space="preserve"> est </w:t>
      </w:r>
      <w:proofErr w:type="spellStart"/>
      <w:r>
        <w:t>aliquod</w:t>
      </w:r>
      <w:proofErr w:type="spellEnd"/>
      <w:r>
        <w:t xml:space="preserve"> </w:t>
      </w:r>
      <w:proofErr w:type="spellStart"/>
      <w:r>
        <w:t>primum</w:t>
      </w:r>
      <w:proofErr w:type="spellEnd"/>
      <w:r>
        <w:t xml:space="preserve"> quod </w:t>
      </w:r>
      <w:proofErr w:type="spellStart"/>
      <w:r>
        <w:t>cadit</w:t>
      </w:r>
      <w:proofErr w:type="spellEnd"/>
      <w:r>
        <w:t xml:space="preserve"> in </w:t>
      </w:r>
      <w:proofErr w:type="spellStart"/>
      <w:r>
        <w:t>conceptione</w:t>
      </w:r>
      <w:proofErr w:type="spellEnd"/>
      <w:r>
        <w:t xml:space="preserve"> </w:t>
      </w:r>
      <w:proofErr w:type="spellStart"/>
      <w:r>
        <w:t>intellectus</w:t>
      </w:r>
      <w:proofErr w:type="spellEnd"/>
      <w:r>
        <w:t xml:space="preserve">, </w:t>
      </w:r>
      <w:proofErr w:type="spellStart"/>
      <w:r>
        <w:t>scilicet</w:t>
      </w:r>
      <w:proofErr w:type="spellEnd"/>
      <w:r>
        <w:t xml:space="preserve"> hoc quod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operatione</w:t>
      </w:r>
      <w:proofErr w:type="spellEnd"/>
      <w:r>
        <w:t xml:space="preserve"> </w:t>
      </w:r>
      <w:proofErr w:type="spellStart"/>
      <w:r>
        <w:t>potest</w:t>
      </w:r>
      <w:proofErr w:type="spellEnd"/>
      <w:r>
        <w:t xml:space="preserve"> mente </w:t>
      </w:r>
      <w:proofErr w:type="spellStart"/>
      <w:r>
        <w:t>concipim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intelligatur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. Et </w:t>
      </w:r>
      <w:proofErr w:type="spellStart"/>
      <w:r>
        <w:t>quia</w:t>
      </w:r>
      <w:proofErr w:type="spellEnd"/>
      <w:r>
        <w:t xml:space="preserve"> hoc </w:t>
      </w:r>
      <w:proofErr w:type="spellStart"/>
      <w:r>
        <w:t>principium</w:t>
      </w:r>
      <w:proofErr w:type="spellEnd"/>
      <w:r>
        <w:t xml:space="preserve">, </w:t>
      </w:r>
      <w:proofErr w:type="spellStart"/>
      <w:r>
        <w:t>impossibile</w:t>
      </w:r>
      <w:proofErr w:type="spellEnd"/>
      <w:r>
        <w:t xml:space="preserve"> est esse et non </w:t>
      </w:r>
      <w:proofErr w:type="gramStart"/>
      <w:r>
        <w:t>esse</w:t>
      </w:r>
      <w:proofErr w:type="gramEnd"/>
      <w:r>
        <w:t xml:space="preserve"> simul, </w:t>
      </w:r>
      <w:proofErr w:type="spellStart"/>
      <w:r>
        <w:t>dependet</w:t>
      </w:r>
      <w:proofErr w:type="spellEnd"/>
      <w:r>
        <w:t xml:space="preserve"> ex </w:t>
      </w:r>
      <w:proofErr w:type="spellStart"/>
      <w:r>
        <w:t>intellectu</w:t>
      </w:r>
      <w:proofErr w:type="spellEnd"/>
      <w:r>
        <w:t xml:space="preserve"> </w:t>
      </w:r>
      <w:proofErr w:type="spellStart"/>
      <w:r>
        <w:t>entis</w:t>
      </w:r>
      <w:proofErr w:type="spellEnd"/>
      <w:r>
        <w:t xml:space="preserve">, </w:t>
      </w:r>
      <w:proofErr w:type="spellStart"/>
      <w:r>
        <w:t>sicut</w:t>
      </w:r>
      <w:proofErr w:type="spellEnd"/>
      <w:r>
        <w:t xml:space="preserve"> hoc </w:t>
      </w:r>
      <w:proofErr w:type="spellStart"/>
      <w:r>
        <w:t>principium</w:t>
      </w:r>
      <w:proofErr w:type="spellEnd"/>
      <w:r>
        <w:t xml:space="preserve">,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totum</w:t>
      </w:r>
      <w:proofErr w:type="spellEnd"/>
      <w:r>
        <w:t xml:space="preserve"> est </w:t>
      </w:r>
      <w:proofErr w:type="spellStart"/>
      <w:r>
        <w:t>maius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partem</w:t>
      </w:r>
      <w:proofErr w:type="spellEnd"/>
      <w:r>
        <w:t xml:space="preserve"> ex </w:t>
      </w:r>
      <w:proofErr w:type="spellStart"/>
      <w:r>
        <w:t>intellectu</w:t>
      </w:r>
      <w:proofErr w:type="spellEnd"/>
      <w:r>
        <w:t xml:space="preserve"> </w:t>
      </w:r>
      <w:proofErr w:type="spellStart"/>
      <w:r>
        <w:t>totius</w:t>
      </w:r>
      <w:proofErr w:type="spellEnd"/>
      <w:r>
        <w:t xml:space="preserve"> et </w:t>
      </w:r>
      <w:proofErr w:type="spellStart"/>
      <w:r>
        <w:t>oartis</w:t>
      </w:r>
      <w:proofErr w:type="spellEnd"/>
      <w:r>
        <w:t xml:space="preserve">: </w:t>
      </w:r>
      <w:proofErr w:type="spellStart"/>
      <w:r>
        <w:t>ideo</w:t>
      </w:r>
      <w:proofErr w:type="spellEnd"/>
      <w:r>
        <w:t xml:space="preserve"> hoc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principium</w:t>
      </w:r>
      <w:proofErr w:type="spellEnd"/>
      <w:r>
        <w:t xml:space="preserve"> est </w:t>
      </w:r>
      <w:proofErr w:type="spellStart"/>
      <w:r>
        <w:t>naturaliter</w:t>
      </w:r>
      <w:proofErr w:type="spellEnd"/>
      <w:r>
        <w:t xml:space="preserve"> </w:t>
      </w:r>
      <w:proofErr w:type="spellStart"/>
      <w:r>
        <w:t>primum</w:t>
      </w:r>
      <w:proofErr w:type="spellEnd"/>
      <w:r>
        <w:t xml:space="preserve"> in </w:t>
      </w:r>
      <w:proofErr w:type="spellStart"/>
      <w:r>
        <w:t>secunda</w:t>
      </w:r>
      <w:proofErr w:type="spellEnd"/>
      <w:r>
        <w:t xml:space="preserve"> </w:t>
      </w:r>
      <w:proofErr w:type="spellStart"/>
      <w:r>
        <w:t>operatione</w:t>
      </w:r>
      <w:proofErr w:type="spellEnd"/>
      <w:r>
        <w:t xml:space="preserve"> </w:t>
      </w:r>
      <w:proofErr w:type="spellStart"/>
      <w:r>
        <w:t>intellectus</w:t>
      </w:r>
      <w:proofErr w:type="spellEnd"/>
      <w:r>
        <w:t xml:space="preserve">,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componentis</w:t>
      </w:r>
      <w:proofErr w:type="spellEnd"/>
      <w:r>
        <w:t xml:space="preserve"> et </w:t>
      </w:r>
      <w:proofErr w:type="spellStart"/>
      <w:r>
        <w:t>dividentis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aliquis</w:t>
      </w:r>
      <w:proofErr w:type="spellEnd"/>
      <w:r>
        <w:t xml:space="preserve"> </w:t>
      </w:r>
      <w:proofErr w:type="spellStart"/>
      <w:r>
        <w:t>potest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operationem</w:t>
      </w:r>
      <w:proofErr w:type="spellEnd"/>
      <w:r>
        <w:t xml:space="preserve"> </w:t>
      </w:r>
      <w:proofErr w:type="spellStart"/>
      <w:r>
        <w:t>intellectus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intelligere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hoc </w:t>
      </w:r>
      <w:proofErr w:type="spellStart"/>
      <w:r>
        <w:t>principio</w:t>
      </w:r>
      <w:proofErr w:type="spellEnd"/>
      <w:r>
        <w:t xml:space="preserve"> </w:t>
      </w:r>
      <w:proofErr w:type="spellStart"/>
      <w:r>
        <w:t>intellecto</w:t>
      </w:r>
      <w:proofErr w:type="spellEnd"/>
      <w:r>
        <w:t xml:space="preserve">.” In </w:t>
      </w:r>
      <w:proofErr w:type="spellStart"/>
      <w:r>
        <w:t>Met</w:t>
      </w:r>
      <w:proofErr w:type="spellEnd"/>
      <w:r>
        <w:t xml:space="preserve">. IV, </w:t>
      </w:r>
      <w:proofErr w:type="spellStart"/>
      <w:r>
        <w:t>lect</w:t>
      </w:r>
      <w:proofErr w:type="spellEnd"/>
      <w:r>
        <w:t xml:space="preserve">. 6, n. 597 </w:t>
      </w:r>
      <w:proofErr w:type="spellStart"/>
      <w:r>
        <w:t>sq</w:t>
      </w:r>
      <w:proofErr w:type="spellEnd"/>
      <w:r>
        <w:t xml:space="preserve">,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I-</w:t>
      </w:r>
      <w:proofErr w:type="spellStart"/>
      <w:r>
        <w:t>Iiae</w:t>
      </w:r>
      <w:proofErr w:type="spellEnd"/>
      <w:r>
        <w:t xml:space="preserve"> 1. 94, </w:t>
      </w:r>
      <w:proofErr w:type="gramStart"/>
      <w:r>
        <w:t>a.</w:t>
      </w:r>
      <w:proofErr w:type="gramEnd"/>
      <w:r>
        <w:t xml:space="preserve"> 2, II-II-</w:t>
      </w:r>
      <w:proofErr w:type="spellStart"/>
      <w:r>
        <w:t>ae</w:t>
      </w:r>
      <w:proofErr w:type="spellEnd"/>
      <w:r>
        <w:t xml:space="preserve"> q. 1, </w:t>
      </w:r>
      <w:proofErr w:type="gramStart"/>
      <w:r>
        <w:t>a.</w:t>
      </w:r>
      <w:proofErr w:type="gramEnd"/>
      <w:r>
        <w:t xml:space="preserve"> 7.</w:t>
      </w:r>
    </w:p>
  </w:footnote>
  <w:footnote w:id="71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Nyíri T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i.m. 536.</w:t>
      </w:r>
    </w:p>
  </w:footnote>
  <w:footnote w:id="72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Donat</w:t>
      </w:r>
      <w:proofErr w:type="spellEnd"/>
      <w:r>
        <w:rPr>
          <w:sz w:val="24"/>
        </w:rPr>
        <w:t>, J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i.m. 15.</w:t>
      </w:r>
    </w:p>
  </w:footnote>
  <w:footnote w:id="73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proofErr w:type="gramStart"/>
      <w:r>
        <w:rPr>
          <w:sz w:val="24"/>
        </w:rPr>
        <w:t>.Th</w:t>
      </w:r>
      <w:proofErr w:type="spellEnd"/>
      <w:proofErr w:type="gramEnd"/>
      <w:r>
        <w:rPr>
          <w:sz w:val="24"/>
        </w:rPr>
        <w:t>. I-</w:t>
      </w:r>
      <w:proofErr w:type="spellStart"/>
      <w:r>
        <w:rPr>
          <w:sz w:val="24"/>
        </w:rPr>
        <w:t>Iiae</w:t>
      </w:r>
      <w:proofErr w:type="spellEnd"/>
      <w:r>
        <w:rPr>
          <w:sz w:val="24"/>
        </w:rPr>
        <w:t xml:space="preserve"> q. 8. </w:t>
      </w:r>
      <w:proofErr w:type="gramStart"/>
      <w:r>
        <w:rPr>
          <w:sz w:val="24"/>
        </w:rPr>
        <w:t>A.</w:t>
      </w:r>
      <w:proofErr w:type="gramEnd"/>
      <w:r>
        <w:rPr>
          <w:sz w:val="24"/>
        </w:rPr>
        <w:t xml:space="preserve"> 1 ad 3.</w:t>
      </w:r>
    </w:p>
  </w:footnote>
  <w:footnote w:id="7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Quaestiones</w:t>
      </w:r>
      <w:proofErr w:type="spellEnd"/>
      <w:r>
        <w:t xml:space="preserve"> </w:t>
      </w:r>
      <w:proofErr w:type="spellStart"/>
      <w:r>
        <w:t>dips</w:t>
      </w:r>
      <w:proofErr w:type="spellEnd"/>
      <w:r>
        <w:t xml:space="preserve">. De </w:t>
      </w:r>
      <w:proofErr w:type="spellStart"/>
      <w:r>
        <w:t>potentia</w:t>
      </w:r>
      <w:proofErr w:type="spellEnd"/>
      <w:r>
        <w:t xml:space="preserve">, q. 7, </w:t>
      </w:r>
      <w:proofErr w:type="gramStart"/>
      <w:r>
        <w:t>a.</w:t>
      </w:r>
      <w:proofErr w:type="gramEnd"/>
      <w:r>
        <w:t xml:space="preserve"> 2, ad 9.</w:t>
      </w:r>
    </w:p>
  </w:footnote>
  <w:footnote w:id="7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 q. 8, </w:t>
      </w:r>
      <w:proofErr w:type="gramStart"/>
      <w:r>
        <w:t>a.</w:t>
      </w:r>
      <w:proofErr w:type="gramEnd"/>
      <w:r>
        <w:t xml:space="preserve"> 1.</w:t>
      </w:r>
    </w:p>
  </w:footnote>
  <w:footnote w:id="76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De </w:t>
      </w:r>
      <w:proofErr w:type="spellStart"/>
      <w:r>
        <w:t>Veritate</w:t>
      </w:r>
      <w:proofErr w:type="spellEnd"/>
      <w:r>
        <w:t xml:space="preserve"> q. 2, 3 ad 16.</w:t>
      </w:r>
    </w:p>
  </w:footnote>
  <w:footnote w:id="77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 q.2, 1, c, q. 3, 4, o; q. 5, 6, c, q. 6, 3, c; q. 12, 2, c; III q. 13, 1, c; </w:t>
      </w:r>
      <w:proofErr w:type="spellStart"/>
      <w:r>
        <w:t>Sent</w:t>
      </w:r>
      <w:proofErr w:type="spellEnd"/>
      <w:r>
        <w:t xml:space="preserve"> 1, 2, </w:t>
      </w:r>
      <w:proofErr w:type="gramStart"/>
      <w:r>
        <w:t>4 ,</w:t>
      </w:r>
      <w:proofErr w:type="gramEnd"/>
      <w:r>
        <w:t xml:space="preserve"> ad 1; De </w:t>
      </w:r>
      <w:proofErr w:type="spellStart"/>
      <w:r>
        <w:t>Veritate</w:t>
      </w:r>
      <w:proofErr w:type="spellEnd"/>
      <w:r>
        <w:t xml:space="preserve"> q 1, a 1</w:t>
      </w:r>
    </w:p>
  </w:footnote>
  <w:footnote w:id="78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 q. 44, 1, c; q 61, 1, c; q. 75, 5, ad 4; q. 104, 1, c; I-</w:t>
      </w:r>
      <w:proofErr w:type="spellStart"/>
      <w:r>
        <w:t>IIae</w:t>
      </w:r>
      <w:proofErr w:type="spellEnd"/>
      <w:r>
        <w:t xml:space="preserve">, q, 3, 7, c; </w:t>
      </w:r>
      <w:proofErr w:type="spellStart"/>
      <w:r>
        <w:t>S.c.G</w:t>
      </w:r>
      <w:proofErr w:type="spellEnd"/>
      <w:r>
        <w:t xml:space="preserve">. 2, </w:t>
      </w:r>
      <w:proofErr w:type="spellStart"/>
      <w:r>
        <w:t>co</w:t>
      </w:r>
      <w:proofErr w:type="spellEnd"/>
      <w:r>
        <w:t xml:space="preserve"> 15</w:t>
      </w:r>
    </w:p>
  </w:footnote>
  <w:footnote w:id="79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S.c.G</w:t>
      </w:r>
      <w:proofErr w:type="spellEnd"/>
      <w:r>
        <w:t xml:space="preserve">. 2 </w:t>
      </w:r>
      <w:proofErr w:type="spellStart"/>
      <w:r>
        <w:t>co</w:t>
      </w:r>
      <w:proofErr w:type="spellEnd"/>
      <w:r>
        <w:t xml:space="preserve"> 21, ad 4</w:t>
      </w:r>
    </w:p>
  </w:footnote>
  <w:footnote w:id="80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Sent</w:t>
      </w:r>
      <w:proofErr w:type="spellEnd"/>
      <w:r>
        <w:t xml:space="preserve"> 2, q. 8, 5, ad 3; 15, q. 1, 2, c.</w:t>
      </w:r>
    </w:p>
  </w:footnote>
  <w:footnote w:id="81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Sent</w:t>
      </w:r>
      <w:proofErr w:type="spellEnd"/>
      <w:r>
        <w:t xml:space="preserve"> 1, q. 35, 3, c, 2; 188, q, 1,2, c </w:t>
      </w:r>
    </w:p>
  </w:footnote>
  <w:footnote w:id="82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 q. 8, 1, c, q. 45, 5, o, q. 65, 3, c, I-</w:t>
      </w:r>
      <w:proofErr w:type="spellStart"/>
      <w:r>
        <w:t>IIae</w:t>
      </w:r>
      <w:proofErr w:type="spellEnd"/>
      <w:r>
        <w:t xml:space="preserve">, q. 66, 5 ad 4; </w:t>
      </w:r>
      <w:proofErr w:type="spellStart"/>
      <w:r>
        <w:t>S.c.G</w:t>
      </w:r>
      <w:proofErr w:type="spellEnd"/>
      <w:r>
        <w:t xml:space="preserve">. 2, </w:t>
      </w:r>
      <w:proofErr w:type="spellStart"/>
      <w:r>
        <w:t>co</w:t>
      </w:r>
      <w:proofErr w:type="spellEnd"/>
      <w:r>
        <w:t xml:space="preserve"> 21, 8, 22 ad 1.</w:t>
      </w:r>
    </w:p>
  </w:footnote>
  <w:footnote w:id="8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Sweenez</w:t>
      </w:r>
      <w:proofErr w:type="spellEnd"/>
      <w:r>
        <w:t xml:space="preserve">, L.,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Plato’s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, </w:t>
      </w:r>
      <w:proofErr w:type="spellStart"/>
      <w:r>
        <w:t>in</w:t>
      </w:r>
      <w:proofErr w:type="gramStart"/>
      <w:r>
        <w:t>:The</w:t>
      </w:r>
      <w:proofErr w:type="spellEnd"/>
      <w:proofErr w:type="gramEnd"/>
      <w:r>
        <w:t xml:space="preserve"> New </w:t>
      </w:r>
      <w:proofErr w:type="spellStart"/>
      <w:r>
        <w:t>Scholasticism</w:t>
      </w:r>
      <w:proofErr w:type="spellEnd"/>
      <w:r>
        <w:t>, Spring 1988 (</w:t>
      </w:r>
      <w:proofErr w:type="spellStart"/>
      <w:r>
        <w:t>vol</w:t>
      </w:r>
      <w:proofErr w:type="spellEnd"/>
      <w:r>
        <w:t xml:space="preserve">. LXII, </w:t>
      </w:r>
      <w:proofErr w:type="gramStart"/>
      <w:r>
        <w:t>No</w:t>
      </w:r>
      <w:proofErr w:type="gramEnd"/>
      <w:r>
        <w:t>. 2) 125. Kk.</w:t>
      </w:r>
    </w:p>
  </w:footnote>
  <w:footnote w:id="84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Lakebrink</w:t>
      </w:r>
      <w:proofErr w:type="spellEnd"/>
      <w:r>
        <w:rPr>
          <w:sz w:val="24"/>
        </w:rPr>
        <w:t xml:space="preserve">, B., </w:t>
      </w:r>
      <w:proofErr w:type="spellStart"/>
      <w:r>
        <w:rPr>
          <w:sz w:val="24"/>
        </w:rPr>
        <w:t>Perfectio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omnium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Perfectionum</w:t>
      </w:r>
      <w:proofErr w:type="spellEnd"/>
      <w:r>
        <w:rPr>
          <w:sz w:val="24"/>
        </w:rPr>
        <w:t>, Roma 1984. 19.</w:t>
      </w:r>
    </w:p>
  </w:footnote>
  <w:footnote w:id="85">
    <w:p w:rsidR="00650D44" w:rsidRDefault="00650D44" w:rsidP="00C149F6">
      <w:pPr>
        <w:pStyle w:val="Lbjegyzetszveg"/>
        <w:rPr>
          <w:sz w:val="24"/>
        </w:rPr>
      </w:pPr>
      <w:r>
        <w:rPr>
          <w:rStyle w:val="Lbjegyzet-hivatkozs"/>
          <w:sz w:val="24"/>
        </w:rPr>
        <w:footnoteRef/>
      </w:r>
      <w:r>
        <w:rPr>
          <w:sz w:val="24"/>
        </w:rPr>
        <w:t xml:space="preserve"> </w:t>
      </w:r>
      <w:proofErr w:type="spellStart"/>
      <w:r>
        <w:rPr>
          <w:sz w:val="24"/>
        </w:rPr>
        <w:t>Mondin</w:t>
      </w:r>
      <w:proofErr w:type="spellEnd"/>
      <w:r>
        <w:rPr>
          <w:sz w:val="24"/>
        </w:rPr>
        <w:t xml:space="preserve">, B., </w:t>
      </w:r>
      <w:proofErr w:type="spellStart"/>
      <w:r>
        <w:rPr>
          <w:sz w:val="24"/>
        </w:rPr>
        <w:t>L’argomento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ontologico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gramStart"/>
      <w:r>
        <w:rPr>
          <w:sz w:val="24"/>
        </w:rPr>
        <w:t>:Studi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tyomistici</w:t>
      </w:r>
      <w:proofErr w:type="spellEnd"/>
      <w:r>
        <w:rPr>
          <w:sz w:val="24"/>
        </w:rPr>
        <w:t xml:space="preserve"> 40,Roma 11991,167.</w:t>
      </w:r>
    </w:p>
  </w:footnote>
  <w:footnote w:id="86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De </w:t>
      </w:r>
      <w:proofErr w:type="spellStart"/>
      <w:r>
        <w:t>Potentia</w:t>
      </w:r>
      <w:proofErr w:type="spellEnd"/>
      <w:r>
        <w:t xml:space="preserve"> q. 7, </w:t>
      </w:r>
      <w:proofErr w:type="gramStart"/>
      <w:r>
        <w:t>a.</w:t>
      </w:r>
      <w:proofErr w:type="gramEnd"/>
      <w:r>
        <w:t xml:space="preserve"> 2 ad 9.</w:t>
      </w:r>
    </w:p>
  </w:footnote>
  <w:footnote w:id="87">
    <w:p w:rsidR="00650D44" w:rsidRDefault="00650D44" w:rsidP="00C149F6">
      <w:pPr>
        <w:pStyle w:val="Szvegtrzs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 q. 4</w:t>
      </w:r>
      <w:proofErr w:type="gramStart"/>
      <w:r>
        <w:t>.a</w:t>
      </w:r>
      <w:proofErr w:type="gramEnd"/>
      <w:r>
        <w:t>. 1 ad 3</w:t>
      </w:r>
    </w:p>
  </w:footnote>
  <w:footnote w:id="88">
    <w:p w:rsidR="00650D44" w:rsidRDefault="00650D44" w:rsidP="00C149F6">
      <w:pPr>
        <w:jc w:val="both"/>
      </w:pPr>
      <w:r>
        <w:rPr>
          <w:rStyle w:val="Lbjegyzet-hivatkozs"/>
          <w:rFonts w:eastAsia="Century Schoolbook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gramEnd"/>
      <w:r>
        <w:t>.III</w:t>
      </w:r>
      <w:proofErr w:type="spellEnd"/>
      <w:r>
        <w:t xml:space="preserve"> q. 16, 9 Ad 2,</w:t>
      </w:r>
    </w:p>
    <w:p w:rsidR="00650D44" w:rsidRDefault="00650D44" w:rsidP="00C149F6">
      <w:pPr>
        <w:pStyle w:val="Lbjegyzetszveg"/>
      </w:pPr>
    </w:p>
  </w:footnote>
  <w:footnote w:id="8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In </w:t>
      </w:r>
      <w:proofErr w:type="spellStart"/>
      <w:r>
        <w:t>evang</w:t>
      </w:r>
      <w:proofErr w:type="spellEnd"/>
      <w:r>
        <w:t>. Joan</w:t>
      </w:r>
      <w:proofErr w:type="gramStart"/>
      <w:r>
        <w:t>.,</w:t>
      </w:r>
      <w:proofErr w:type="gramEnd"/>
      <w:r>
        <w:t xml:space="preserve"> </w:t>
      </w:r>
      <w:proofErr w:type="spellStart"/>
      <w:r>
        <w:t>Prol</w:t>
      </w:r>
      <w:proofErr w:type="spellEnd"/>
      <w:r>
        <w:t>., n. 5.</w:t>
      </w:r>
    </w:p>
  </w:footnote>
  <w:footnote w:id="9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Comm</w:t>
      </w:r>
      <w:proofErr w:type="spellEnd"/>
      <w:r>
        <w:t xml:space="preserve">. I, d. 8, q. </w:t>
      </w:r>
      <w:proofErr w:type="gramStart"/>
      <w:r>
        <w:t>a</w:t>
      </w:r>
      <w:proofErr w:type="gramEnd"/>
      <w:r>
        <w:t>. 2.</w:t>
      </w:r>
    </w:p>
  </w:footnote>
  <w:footnote w:id="9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Loty</w:t>
      </w:r>
      <w:proofErr w:type="spellEnd"/>
      <w:r>
        <w:t>, i.m. 316.</w:t>
      </w:r>
    </w:p>
  </w:footnote>
  <w:footnote w:id="9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I. q. 13, 1. 11</w:t>
      </w:r>
    </w:p>
  </w:footnote>
  <w:footnote w:id="9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2, </w:t>
      </w:r>
      <w:proofErr w:type="gramStart"/>
      <w:r>
        <w:t>a.</w:t>
      </w:r>
      <w:proofErr w:type="gramEnd"/>
      <w:r>
        <w:t xml:space="preserve"> 3.</w:t>
      </w:r>
    </w:p>
  </w:footnote>
  <w:footnote w:id="9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3, </w:t>
      </w:r>
      <w:proofErr w:type="gramStart"/>
      <w:r>
        <w:t>a.</w:t>
      </w:r>
      <w:proofErr w:type="gramEnd"/>
      <w:r>
        <w:t xml:space="preserve"> 4.</w:t>
      </w:r>
    </w:p>
  </w:footnote>
  <w:footnote w:id="9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2, </w:t>
      </w:r>
      <w:proofErr w:type="gramStart"/>
      <w:r>
        <w:t>a.</w:t>
      </w:r>
      <w:proofErr w:type="gramEnd"/>
      <w:r>
        <w:t xml:space="preserve"> 3.</w:t>
      </w:r>
    </w:p>
  </w:footnote>
  <w:footnote w:id="9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Ritacco-Gazoso</w:t>
      </w:r>
      <w:proofErr w:type="spellEnd"/>
      <w:r>
        <w:t xml:space="preserve">, G., </w:t>
      </w:r>
      <w:proofErr w:type="gramStart"/>
      <w:r>
        <w:t>A</w:t>
      </w:r>
      <w:proofErr w:type="gram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Dionzsius</w:t>
      </w:r>
      <w:proofErr w:type="spellEnd"/>
      <w:r>
        <w:t xml:space="preserve"> and </w:t>
      </w:r>
      <w:proofErr w:type="spellStart"/>
      <w:r>
        <w:t>St</w:t>
      </w:r>
      <w:proofErr w:type="spellEnd"/>
      <w:r>
        <w:t xml:space="preserve">. Thomas, in: The New </w:t>
      </w:r>
      <w:proofErr w:type="spellStart"/>
      <w:r>
        <w:t>Scholasticism</w:t>
      </w:r>
      <w:proofErr w:type="spellEnd"/>
      <w:r>
        <w:t>, Spring 1989 (</w:t>
      </w:r>
      <w:proofErr w:type="spellStart"/>
      <w:r>
        <w:t>vol</w:t>
      </w:r>
      <w:proofErr w:type="spellEnd"/>
      <w:r>
        <w:t xml:space="preserve">. LXIII, </w:t>
      </w:r>
      <w:proofErr w:type="gramStart"/>
      <w:r>
        <w:t>No</w:t>
      </w:r>
      <w:proofErr w:type="gramEnd"/>
      <w:r>
        <w:t>. 2)158.</w:t>
      </w:r>
    </w:p>
  </w:footnote>
  <w:footnote w:id="9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I. q. 3, 1, 2</w:t>
      </w:r>
      <w:proofErr w:type="gramStart"/>
      <w:r>
        <w:t>;q</w:t>
      </w:r>
      <w:proofErr w:type="gramEnd"/>
      <w:r>
        <w:t xml:space="preserve">. 9, 1; q. 12. 1; q. 14, 2 ad 3; q. 25. 1; q. 49, 3 ad 2, q. </w:t>
      </w:r>
      <w:proofErr w:type="gramStart"/>
      <w:r>
        <w:t>50  2</w:t>
      </w:r>
      <w:proofErr w:type="gramEnd"/>
      <w:r>
        <w:t xml:space="preserve"> ad 3; q. 54, </w:t>
      </w:r>
      <w:proofErr w:type="gramStart"/>
      <w:r>
        <w:t>a.</w:t>
      </w:r>
      <w:proofErr w:type="gramEnd"/>
      <w:r>
        <w:t xml:space="preserve"> 1; q. 75, </w:t>
      </w:r>
      <w:proofErr w:type="gramStart"/>
      <w:r>
        <w:t>a.</w:t>
      </w:r>
      <w:proofErr w:type="gramEnd"/>
      <w:r>
        <w:t xml:space="preserve"> 5, ad 4, q. 87, </w:t>
      </w:r>
      <w:proofErr w:type="gramStart"/>
      <w:r>
        <w:t>a.</w:t>
      </w:r>
      <w:proofErr w:type="gramEnd"/>
      <w:r>
        <w:t xml:space="preserve"> 1; q. 89, </w:t>
      </w:r>
      <w:proofErr w:type="gramStart"/>
      <w:r>
        <w:t>a.</w:t>
      </w:r>
      <w:proofErr w:type="gramEnd"/>
      <w:r>
        <w:t xml:space="preserve"> 2, ad 4, q 90 a 1; q. 115, </w:t>
      </w:r>
      <w:proofErr w:type="gramStart"/>
      <w:r>
        <w:t>a.</w:t>
      </w:r>
      <w:proofErr w:type="gramEnd"/>
      <w:r>
        <w:t xml:space="preserve"> 1. Ad 2, I-</w:t>
      </w:r>
      <w:proofErr w:type="spellStart"/>
      <w:r>
        <w:t>Iiae</w:t>
      </w:r>
      <w:proofErr w:type="spellEnd"/>
      <w:r>
        <w:t xml:space="preserve">, q. 49, </w:t>
      </w:r>
      <w:proofErr w:type="gramStart"/>
      <w:r>
        <w:t>a.</w:t>
      </w:r>
      <w:proofErr w:type="gramEnd"/>
      <w:r>
        <w:t xml:space="preserve"> 4; q. 50, </w:t>
      </w:r>
      <w:proofErr w:type="gramStart"/>
      <w:r>
        <w:t>a.</w:t>
      </w:r>
      <w:proofErr w:type="gramEnd"/>
      <w:r>
        <w:t xml:space="preserve"> 6 és sok más helyen.</w:t>
      </w:r>
    </w:p>
  </w:footnote>
  <w:footnote w:id="98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50, </w:t>
      </w:r>
      <w:proofErr w:type="gramStart"/>
      <w:r>
        <w:t>a.</w:t>
      </w:r>
      <w:proofErr w:type="gramEnd"/>
      <w:r>
        <w:t xml:space="preserve"> 2, ad 3</w:t>
      </w:r>
    </w:p>
  </w:footnote>
  <w:footnote w:id="9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Giacon</w:t>
      </w:r>
      <w:proofErr w:type="spellEnd"/>
      <w:r>
        <w:t xml:space="preserve">, C., Il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de S. </w:t>
      </w:r>
      <w:proofErr w:type="spellStart"/>
      <w:r>
        <w:t>Tommaso</w:t>
      </w:r>
      <w:proofErr w:type="spellEnd"/>
      <w:r>
        <w:t xml:space="preserve">, </w:t>
      </w:r>
      <w:proofErr w:type="spellStart"/>
      <w:r>
        <w:t>in</w:t>
      </w:r>
      <w:proofErr w:type="gramStart"/>
      <w:r>
        <w:t>:Tommasao</w:t>
      </w:r>
      <w:proofErr w:type="spellEnd"/>
      <w:proofErr w:type="gramEnd"/>
      <w:r>
        <w:t xml:space="preserve"> </w:t>
      </w:r>
      <w:proofErr w:type="spellStart"/>
      <w:r>
        <w:t>d’Aquino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VII </w:t>
      </w:r>
      <w:proofErr w:type="spellStart"/>
      <w:r>
        <w:t>Centenario</w:t>
      </w:r>
      <w:proofErr w:type="spellEnd"/>
      <w:r>
        <w:t>, Roma-</w:t>
      </w:r>
      <w:proofErr w:type="spellStart"/>
      <w:r>
        <w:t>Napoli</w:t>
      </w:r>
      <w:proofErr w:type="spellEnd"/>
      <w:r>
        <w:t xml:space="preserve"> 1974, 287.</w:t>
      </w:r>
    </w:p>
  </w:footnote>
  <w:footnote w:id="10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Giacon</w:t>
      </w:r>
      <w:proofErr w:type="spellEnd"/>
      <w:r>
        <w:t>, i.m. 281-2.</w:t>
      </w:r>
    </w:p>
  </w:footnote>
  <w:footnote w:id="10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In </w:t>
      </w:r>
      <w:proofErr w:type="spellStart"/>
      <w:r>
        <w:t>Librum</w:t>
      </w:r>
      <w:proofErr w:type="spellEnd"/>
      <w:r>
        <w:t xml:space="preserve"> de </w:t>
      </w:r>
      <w:proofErr w:type="spellStart"/>
      <w:r>
        <w:t>Causis</w:t>
      </w:r>
      <w:proofErr w:type="spellEnd"/>
      <w:r>
        <w:t xml:space="preserve"> </w:t>
      </w:r>
      <w:proofErr w:type="spellStart"/>
      <w:r>
        <w:t>expositio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. </w:t>
      </w:r>
      <w:proofErr w:type="spellStart"/>
      <w:r>
        <w:t>Vi</w:t>
      </w:r>
      <w:proofErr w:type="spellEnd"/>
      <w:r>
        <w:t xml:space="preserve">, 1. 6. </w:t>
      </w:r>
    </w:p>
  </w:footnote>
  <w:footnote w:id="10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Ibidem</w:t>
      </w:r>
      <w:proofErr w:type="spellEnd"/>
      <w:r>
        <w:t xml:space="preserve">, </w:t>
      </w:r>
      <w:proofErr w:type="spellStart"/>
      <w:r>
        <w:t>pr</w:t>
      </w:r>
      <w:proofErr w:type="spellEnd"/>
      <w:r>
        <w:t>. III, 1, 3.</w:t>
      </w:r>
    </w:p>
  </w:footnote>
  <w:footnote w:id="10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Moreau</w:t>
      </w:r>
      <w:proofErr w:type="spellEnd"/>
      <w:r>
        <w:t>, J</w:t>
      </w:r>
      <w:proofErr w:type="gramStart"/>
      <w:r>
        <w:t>.,</w:t>
      </w:r>
      <w:proofErr w:type="gramEnd"/>
      <w:r>
        <w:t xml:space="preserve"> Le </w:t>
      </w:r>
      <w:proofErr w:type="spellStart"/>
      <w:r>
        <w:t>platonisme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„Somme </w:t>
      </w:r>
      <w:proofErr w:type="spellStart"/>
      <w:r>
        <w:t>Théologique</w:t>
      </w:r>
      <w:proofErr w:type="spellEnd"/>
      <w:r>
        <w:t xml:space="preserve">”, in: </w:t>
      </w:r>
      <w:proofErr w:type="spellStart"/>
      <w:r>
        <w:t>Tommaso</w:t>
      </w:r>
      <w:proofErr w:type="spellEnd"/>
      <w:r>
        <w:t xml:space="preserve"> </w:t>
      </w:r>
      <w:proofErr w:type="spellStart"/>
      <w:r>
        <w:t>d’Aquino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VII </w:t>
      </w:r>
      <w:proofErr w:type="spellStart"/>
      <w:r>
        <w:t>Centanari</w:t>
      </w:r>
      <w:proofErr w:type="spellEnd"/>
      <w:r>
        <w:t>, Roma-</w:t>
      </w:r>
      <w:proofErr w:type="spellStart"/>
      <w:r>
        <w:t>Napoli</w:t>
      </w:r>
      <w:proofErr w:type="spellEnd"/>
      <w:r>
        <w:t xml:space="preserve"> 1974.53.</w:t>
      </w:r>
    </w:p>
  </w:footnote>
  <w:footnote w:id="10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Giacon</w:t>
      </w:r>
      <w:proofErr w:type="spellEnd"/>
      <w:r>
        <w:t>: i.m. 283.</w:t>
      </w:r>
    </w:p>
  </w:footnote>
  <w:footnote w:id="10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I. q. 5, </w:t>
      </w:r>
      <w:proofErr w:type="gramStart"/>
      <w:r>
        <w:t>a.</w:t>
      </w:r>
      <w:proofErr w:type="gramEnd"/>
      <w:r>
        <w:t xml:space="preserve"> 2.</w:t>
      </w:r>
    </w:p>
  </w:footnote>
  <w:footnote w:id="10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proofErr w:type="spellStart"/>
      <w:r>
        <w:t>Fabro</w:t>
      </w:r>
      <w:proofErr w:type="spellEnd"/>
      <w:r>
        <w:t xml:space="preserve">, C., </w:t>
      </w:r>
      <w:proofErr w:type="spellStart"/>
      <w:r>
        <w:t>Partecipayione</w:t>
      </w:r>
      <w:proofErr w:type="spellEnd"/>
      <w:r>
        <w:t xml:space="preserve"> e </w:t>
      </w:r>
      <w:proofErr w:type="spellStart"/>
      <w:r>
        <w:t>causalita</w:t>
      </w:r>
      <w:proofErr w:type="spellEnd"/>
      <w:r>
        <w:t xml:space="preserve"> </w:t>
      </w:r>
      <w:proofErr w:type="spellStart"/>
      <w:r>
        <w:t>seciondo</w:t>
      </w:r>
      <w:proofErr w:type="spellEnd"/>
      <w:r>
        <w:t xml:space="preserve"> D. </w:t>
      </w:r>
      <w:proofErr w:type="spellStart"/>
      <w:r>
        <w:t>Tommaso</w:t>
      </w:r>
      <w:proofErr w:type="spellEnd"/>
      <w:r>
        <w:t xml:space="preserve"> </w:t>
      </w:r>
      <w:proofErr w:type="spellStart"/>
      <w:r>
        <w:t>d’Aquinom</w:t>
      </w:r>
      <w:proofErr w:type="spellEnd"/>
      <w:r>
        <w:t xml:space="preserve"> Torino, 1960.</w:t>
      </w:r>
    </w:p>
  </w:footnote>
  <w:footnote w:id="10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Fabor</w:t>
      </w:r>
      <w:proofErr w:type="spellEnd"/>
      <w:r>
        <w:t xml:space="preserve">: i.m. 101. </w:t>
      </w:r>
    </w:p>
  </w:footnote>
  <w:footnote w:id="108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„Les </w:t>
      </w:r>
      <w:proofErr w:type="spellStart"/>
      <w:r>
        <w:t>idées</w:t>
      </w:r>
      <w:proofErr w:type="spellEnd"/>
      <w:r>
        <w:t xml:space="preserve">, </w:t>
      </w:r>
      <w:proofErr w:type="spellStart"/>
      <w:r>
        <w:t>dira</w:t>
      </w:r>
      <w:proofErr w:type="spellEnd"/>
      <w:r>
        <w:t>-t-</w:t>
      </w:r>
      <w:proofErr w:type="spellStart"/>
      <w:r>
        <w:t>il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représentent</w:t>
      </w:r>
      <w:proofErr w:type="spellEnd"/>
      <w:r>
        <w:t xml:space="preserve"> les </w:t>
      </w:r>
      <w:proofErr w:type="spellStart"/>
      <w:r>
        <w:t>créatures</w:t>
      </w:r>
      <w:proofErr w:type="spellEnd"/>
      <w:r>
        <w:t xml:space="preserve">,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perfections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répondent</w:t>
      </w:r>
      <w:proofErr w:type="spellEnd"/>
      <w:r>
        <w:t xml:space="preserve"> a </w:t>
      </w:r>
      <w:proofErr w:type="spellStart"/>
      <w:r>
        <w:t>ces</w:t>
      </w:r>
      <w:proofErr w:type="spellEnd"/>
      <w:r>
        <w:t xml:space="preserve"> </w:t>
      </w:r>
      <w:proofErr w:type="spellStart"/>
      <w:r>
        <w:t>memes</w:t>
      </w:r>
      <w:proofErr w:type="spellEnd"/>
      <w:r>
        <w:t xml:space="preserve"> </w:t>
      </w:r>
      <w:proofErr w:type="spellStart"/>
      <w:r>
        <w:t>créatures</w:t>
      </w:r>
      <w:proofErr w:type="spellEnd"/>
      <w:r>
        <w:t xml:space="preserve">, et </w:t>
      </w:r>
      <w:proofErr w:type="spellStart"/>
      <w:r>
        <w:t>qui</w:t>
      </w:r>
      <w:proofErr w:type="spellEnd"/>
      <w:r>
        <w:t xml:space="preserve"> le </w:t>
      </w:r>
      <w:proofErr w:type="spellStart"/>
      <w:r>
        <w:t>représentent</w:t>
      </w:r>
      <w:proofErr w:type="spellEnd"/>
      <w:r>
        <w:t xml:space="preserve">”. </w:t>
      </w:r>
      <w:proofErr w:type="spellStart"/>
      <w:r>
        <w:t>Malebranche</w:t>
      </w:r>
      <w:proofErr w:type="spellEnd"/>
      <w:r>
        <w:t xml:space="preserve">, </w:t>
      </w:r>
      <w:proofErr w:type="spellStart"/>
      <w:r>
        <w:t>Rscherche</w:t>
      </w:r>
      <w:proofErr w:type="spellEnd"/>
      <w:r>
        <w:t xml:space="preserve"> de la </w:t>
      </w:r>
      <w:proofErr w:type="spellStart"/>
      <w:r>
        <w:t>Vérité</w:t>
      </w:r>
      <w:proofErr w:type="spellEnd"/>
      <w:r>
        <w:t>, I 14, 2 (</w:t>
      </w:r>
      <w:proofErr w:type="spellStart"/>
      <w:r>
        <w:t>Oevres</w:t>
      </w:r>
      <w:proofErr w:type="spellEnd"/>
      <w:r>
        <w:t xml:space="preserve"> </w:t>
      </w:r>
      <w:proofErr w:type="spellStart"/>
      <w:r>
        <w:t>complétes</w:t>
      </w:r>
      <w:proofErr w:type="spellEnd"/>
      <w:r>
        <w:t>, I 157).</w:t>
      </w:r>
    </w:p>
  </w:footnote>
  <w:footnote w:id="109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>. I. q. 84, 5.</w:t>
      </w:r>
    </w:p>
  </w:footnote>
  <w:footnote w:id="110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proofErr w:type="gramStart"/>
      <w:r>
        <w:t>.T</w:t>
      </w:r>
      <w:proofErr w:type="gramEnd"/>
      <w:r>
        <w:t xml:space="preserve">. I. q. 14, </w:t>
      </w:r>
      <w:proofErr w:type="gramStart"/>
      <w:r>
        <w:t>a.</w:t>
      </w:r>
      <w:proofErr w:type="gramEnd"/>
      <w:r>
        <w:t xml:space="preserve"> 4.</w:t>
      </w:r>
    </w:p>
  </w:footnote>
  <w:footnote w:id="111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14, </w:t>
      </w:r>
      <w:proofErr w:type="gramStart"/>
      <w:r>
        <w:t>a.</w:t>
      </w:r>
      <w:proofErr w:type="gramEnd"/>
      <w:r>
        <w:t xml:space="preserve"> 5.</w:t>
      </w:r>
    </w:p>
  </w:footnote>
  <w:footnote w:id="112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50, </w:t>
      </w:r>
      <w:proofErr w:type="gramStart"/>
      <w:r>
        <w:t>a.</w:t>
      </w:r>
      <w:proofErr w:type="gramEnd"/>
      <w:r>
        <w:t xml:space="preserve"> 2, ad 3.</w:t>
      </w:r>
    </w:p>
  </w:footnote>
  <w:footnote w:id="113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</w:t>
      </w:r>
      <w:proofErr w:type="gramStart"/>
      <w:r>
        <w:t>.Th</w:t>
      </w:r>
      <w:proofErr w:type="spellEnd"/>
      <w:proofErr w:type="gramEnd"/>
      <w:r>
        <w:t xml:space="preserve">. I. q. 3, </w:t>
      </w:r>
      <w:proofErr w:type="gramStart"/>
      <w:r>
        <w:t>a.</w:t>
      </w:r>
      <w:proofErr w:type="gramEnd"/>
      <w:r>
        <w:t xml:space="preserve"> 2.</w:t>
      </w:r>
    </w:p>
  </w:footnote>
  <w:footnote w:id="114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Nader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., </w:t>
      </w:r>
      <w:proofErr w:type="spellStart"/>
      <w:r>
        <w:t>L’influance</w:t>
      </w:r>
      <w:proofErr w:type="spellEnd"/>
      <w:r>
        <w:t xml:space="preserve"> de la </w:t>
      </w:r>
      <w:proofErr w:type="spellStart"/>
      <w:r>
        <w:t>pensée</w:t>
      </w:r>
      <w:proofErr w:type="spellEnd"/>
      <w:r>
        <w:t xml:space="preserve"> </w:t>
      </w:r>
      <w:proofErr w:type="spellStart"/>
      <w:r>
        <w:t>musulmane</w:t>
      </w:r>
      <w:proofErr w:type="spellEnd"/>
      <w:r>
        <w:t xml:space="preserve">, in: </w:t>
      </w:r>
      <w:proofErr w:type="spellStart"/>
      <w:r>
        <w:t>Tommaso</w:t>
      </w:r>
      <w:proofErr w:type="spellEnd"/>
      <w:r>
        <w:t xml:space="preserve"> d1Aquino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VII </w:t>
      </w:r>
      <w:proofErr w:type="spellStart"/>
      <w:r>
        <w:t>Centenario</w:t>
      </w:r>
      <w:proofErr w:type="spellEnd"/>
      <w:r>
        <w:t>, Roma-</w:t>
      </w:r>
      <w:proofErr w:type="spellStart"/>
      <w:r>
        <w:t>Napoli</w:t>
      </w:r>
      <w:proofErr w:type="spellEnd"/>
      <w:r>
        <w:t xml:space="preserve"> 1974, 66</w:t>
      </w:r>
    </w:p>
  </w:footnote>
  <w:footnote w:id="115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proofErr w:type="gramStart"/>
      <w:r>
        <w:t>.TH</w:t>
      </w:r>
      <w:proofErr w:type="gramEnd"/>
      <w:r>
        <w:t>. I. q. 3.</w:t>
      </w:r>
    </w:p>
  </w:footnote>
  <w:footnote w:id="116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Avicenna</w:t>
      </w:r>
      <w:proofErr w:type="spellEnd"/>
      <w:r>
        <w:t xml:space="preserve">, </w:t>
      </w:r>
      <w:proofErr w:type="spellStart"/>
      <w:r>
        <w:t>Petaphysices</w:t>
      </w:r>
      <w:proofErr w:type="spellEnd"/>
      <w:r>
        <w:t xml:space="preserve"> </w:t>
      </w:r>
      <w:proofErr w:type="spellStart"/>
      <w:r>
        <w:t>compendium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. </w:t>
      </w:r>
      <w:proofErr w:type="spellStart"/>
      <w:r>
        <w:t>Carame</w:t>
      </w:r>
      <w:proofErr w:type="spellEnd"/>
      <w:r>
        <w:t>, Roma 1962, p. 28.</w:t>
      </w:r>
    </w:p>
  </w:footnote>
  <w:footnote w:id="117">
    <w:p w:rsidR="00650D44" w:rsidRDefault="00650D44" w:rsidP="00C149F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Giacon</w:t>
      </w:r>
      <w:proofErr w:type="spellEnd"/>
      <w:r>
        <w:t xml:space="preserve">, C., Il </w:t>
      </w:r>
      <w:proofErr w:type="spellStart"/>
      <w:r>
        <w:t>contributo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de S. </w:t>
      </w:r>
      <w:proofErr w:type="spellStart"/>
      <w:r>
        <w:t>Tommaso</w:t>
      </w:r>
      <w:proofErr w:type="spellEnd"/>
      <w:r>
        <w:t xml:space="preserve">, </w:t>
      </w:r>
      <w:proofErr w:type="spellStart"/>
      <w:r>
        <w:t>in</w:t>
      </w:r>
      <w:proofErr w:type="gramStart"/>
      <w:r>
        <w:t>:Tommasao</w:t>
      </w:r>
      <w:proofErr w:type="spellEnd"/>
      <w:proofErr w:type="gramEnd"/>
      <w:r>
        <w:t xml:space="preserve"> </w:t>
      </w:r>
      <w:proofErr w:type="spellStart"/>
      <w:r>
        <w:t>d’Aquino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VII </w:t>
      </w:r>
      <w:proofErr w:type="spellStart"/>
      <w:r>
        <w:t>Centenario</w:t>
      </w:r>
      <w:proofErr w:type="spellEnd"/>
      <w:r>
        <w:t>, Roma-</w:t>
      </w:r>
      <w:proofErr w:type="spellStart"/>
      <w:r>
        <w:t>Napoli</w:t>
      </w:r>
      <w:proofErr w:type="spellEnd"/>
      <w:r>
        <w:t xml:space="preserve"> 1974, 287.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6"/>
    <w:rsid w:val="0001270F"/>
    <w:rsid w:val="001B066D"/>
    <w:rsid w:val="001F2DA4"/>
    <w:rsid w:val="00270E25"/>
    <w:rsid w:val="002B5006"/>
    <w:rsid w:val="002E4256"/>
    <w:rsid w:val="002F21E2"/>
    <w:rsid w:val="0042273F"/>
    <w:rsid w:val="004D1F1B"/>
    <w:rsid w:val="004D580B"/>
    <w:rsid w:val="005F5C01"/>
    <w:rsid w:val="00650D44"/>
    <w:rsid w:val="00744C66"/>
    <w:rsid w:val="00756EB7"/>
    <w:rsid w:val="00797E45"/>
    <w:rsid w:val="007A7BB3"/>
    <w:rsid w:val="007D13CD"/>
    <w:rsid w:val="007E54C4"/>
    <w:rsid w:val="007F41C3"/>
    <w:rsid w:val="00834FAD"/>
    <w:rsid w:val="00953C04"/>
    <w:rsid w:val="0095739C"/>
    <w:rsid w:val="00993C8E"/>
    <w:rsid w:val="00995171"/>
    <w:rsid w:val="00A374AA"/>
    <w:rsid w:val="00A44B25"/>
    <w:rsid w:val="00AA78E0"/>
    <w:rsid w:val="00AB4391"/>
    <w:rsid w:val="00AB6807"/>
    <w:rsid w:val="00B12D20"/>
    <w:rsid w:val="00B14C28"/>
    <w:rsid w:val="00BE4698"/>
    <w:rsid w:val="00C149F6"/>
    <w:rsid w:val="00C9715C"/>
    <w:rsid w:val="00CB6E99"/>
    <w:rsid w:val="00D10984"/>
    <w:rsid w:val="00DD5022"/>
    <w:rsid w:val="00E33A87"/>
    <w:rsid w:val="00E72D04"/>
    <w:rsid w:val="00F11101"/>
    <w:rsid w:val="00F404D5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06C"/>
  <w15:chartTrackingRefBased/>
  <w15:docId w15:val="{67ABF63A-444F-4353-AB6E-6736AEF6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15C"/>
    <w:pPr>
      <w:spacing w:after="120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95171"/>
    <w:pPr>
      <w:keepNext/>
      <w:keepLines/>
      <w:spacing w:before="24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autoRedefine/>
    <w:uiPriority w:val="9"/>
    <w:qFormat/>
    <w:rsid w:val="007D13CD"/>
    <w:pPr>
      <w:spacing w:before="24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qFormat/>
    <w:rsid w:val="001B066D"/>
    <w:pPr>
      <w:spacing w:after="8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B066D"/>
    <w:rPr>
      <w:rFonts w:asciiTheme="minorHAnsi" w:eastAsiaTheme="minorHAnsi" w:hAnsiTheme="minorHAnsi"/>
      <w:sz w:val="20"/>
      <w:szCs w:val="20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1">
    <w:name w:val="Címsor #3"/>
    <w:basedOn w:val="Cmsor3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0">
    <w:name w:val="Címsor #4"/>
    <w:basedOn w:val="Cmsor41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0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1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  <w:style w:type="character" w:customStyle="1" w:styleId="Cmsor3Char">
    <w:name w:val="Címsor 3 Char"/>
    <w:basedOn w:val="Bekezdsalapbettpusa"/>
    <w:link w:val="Cmsor3"/>
    <w:uiPriority w:val="9"/>
    <w:rsid w:val="0099517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13CD"/>
    <w:rPr>
      <w:b/>
      <w:bCs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49F6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49F6"/>
    <w:rPr>
      <w:lang w:eastAsia="hu-HU"/>
    </w:rPr>
  </w:style>
  <w:style w:type="character" w:styleId="Oldalszm">
    <w:name w:val="page number"/>
    <w:basedOn w:val="Bekezdsalapbettpusa"/>
    <w:rsid w:val="00C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/index.php?title=Christian_Wolff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82B8-C4EE-4F55-B7B1-F4898AC5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6235</Words>
  <Characters>43027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5</cp:revision>
  <dcterms:created xsi:type="dcterms:W3CDTF">2019-12-15T18:14:00Z</dcterms:created>
  <dcterms:modified xsi:type="dcterms:W3CDTF">2019-12-15T21:39:00Z</dcterms:modified>
</cp:coreProperties>
</file>